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5C6E36" w:rsidRPr="00EA021E" w14:paraId="69CDF5E9" w14:textId="77777777" w:rsidTr="00BF5975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29872DCE" w14:textId="77777777" w:rsidR="005C6E36" w:rsidRDefault="005C6E36" w:rsidP="00BF5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bookmarkStart w:id="1" w:name="_GoBack"/>
            <w:bookmarkEnd w:id="1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41F4F98C" w14:textId="77777777" w:rsidR="005C6E36" w:rsidRDefault="005C6E36" w:rsidP="00BF5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6E165529" w14:textId="77777777" w:rsidR="005C6E36" w:rsidRPr="003D2171" w:rsidRDefault="005C6E36" w:rsidP="00BF5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5C6E36" w:rsidRPr="00EA021E" w14:paraId="3474A02F" w14:textId="77777777" w:rsidTr="00BF5975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1D5FDAC4" w14:textId="77777777" w:rsidR="005C6E36" w:rsidRPr="00313F3E" w:rsidRDefault="005C6E36" w:rsidP="00BF597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PPAS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15852FF" w14:textId="77777777" w:rsidR="005C6E36" w:rsidRPr="00B66D2C" w:rsidRDefault="005C6E36" w:rsidP="00BF597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 w:rsidRPr="002B4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Mendonça</w:t>
            </w:r>
          </w:p>
        </w:tc>
      </w:tr>
      <w:tr w:rsidR="005C6E36" w:rsidRPr="00EA021E" w14:paraId="0FCC30DA" w14:textId="77777777" w:rsidTr="00BF5975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931F09B" w14:textId="77777777" w:rsidR="005C6E36" w:rsidRPr="00EA021E" w:rsidRDefault="005C6E36" w:rsidP="00BF597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BE8653B" w14:textId="525C76F5" w:rsidR="005C6E36" w:rsidRPr="00E80F21" w:rsidRDefault="005C6E36" w:rsidP="00BF597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</w:t>
            </w:r>
            <w:r w:rsidR="0083437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6D804E7D" w14:textId="77777777" w:rsidR="005C6E36" w:rsidRPr="00EA021E" w:rsidRDefault="005C6E36" w:rsidP="00BF597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6E500B3E" w14:textId="77777777" w:rsidR="005C6E36" w:rsidRPr="002B43E9" w:rsidRDefault="005C6E36" w:rsidP="00BF597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5C6E36" w:rsidRPr="00EA021E" w14:paraId="7C0EE0A1" w14:textId="77777777" w:rsidTr="00BF5975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77AE141" w14:textId="77777777" w:rsidR="005C6E36" w:rsidRPr="00EA021E" w:rsidRDefault="005C6E36" w:rsidP="00BF597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0204E16" w14:textId="302A84BF" w:rsidR="005C6E36" w:rsidRPr="00E80F21" w:rsidRDefault="005C6E36" w:rsidP="00BF597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  <w:r w:rsidR="0083437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626062CE" w14:textId="77777777" w:rsidR="005C6E36" w:rsidRPr="00323983" w:rsidRDefault="005C6E36" w:rsidP="00BF5975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ARGA HORÁRIA / 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6BB573F" w14:textId="77777777" w:rsidR="005C6E36" w:rsidRPr="002B43E9" w:rsidRDefault="005C6E36" w:rsidP="00BF597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5C6E36" w:rsidRPr="00EA021E" w14:paraId="2DDC0F6D" w14:textId="77777777" w:rsidTr="00BF5975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61CC6B09" w14:textId="77777777" w:rsidR="005C6E36" w:rsidRPr="00EA021E" w:rsidRDefault="005C6E36" w:rsidP="00BF597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A331D7F" w14:textId="73A7C19E" w:rsidR="005C6E36" w:rsidRPr="00E80F21" w:rsidRDefault="005C6E36" w:rsidP="00BF597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="00222F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12 </w:t>
            </w:r>
            <w:proofErr w:type="gramStart"/>
            <w:r w:rsidR="00222F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</w:t>
            </w:r>
            <w:proofErr w:type="gramEnd"/>
            <w:r w:rsidR="00222F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Maio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5FF7A30" w14:textId="77777777" w:rsidR="005C6E36" w:rsidRPr="00EA021E" w:rsidRDefault="005C6E36" w:rsidP="00BF597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SEMANA/HORÁRIO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4FF5065" w14:textId="77777777" w:rsidR="005C6E36" w:rsidRDefault="005C6E36" w:rsidP="00BF597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Quartas (Quinzenalmente)</w:t>
            </w:r>
          </w:p>
          <w:p w14:paraId="51BBD4B5" w14:textId="1174D665" w:rsidR="005C6E36" w:rsidRPr="00313F3E" w:rsidRDefault="005C6E36" w:rsidP="00BF597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De 18 às 21h</w:t>
            </w:r>
          </w:p>
        </w:tc>
      </w:tr>
      <w:tr w:rsidR="005C6E36" w:rsidRPr="00EA021E" w14:paraId="12ECD839" w14:textId="77777777" w:rsidTr="00BF5975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6E48A31C" w14:textId="77777777" w:rsidR="005C6E36" w:rsidRPr="00EA021E" w:rsidRDefault="005C6E36" w:rsidP="00BF5975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3A65331" w14:textId="26E677B8" w:rsidR="005C6E36" w:rsidRPr="00E80F21" w:rsidRDefault="005C6E36" w:rsidP="00BF597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</w:t>
            </w:r>
            <w:r w:rsidR="00222F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11 </w:t>
            </w:r>
            <w:proofErr w:type="gramStart"/>
            <w:r w:rsidR="00222F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</w:t>
            </w:r>
            <w:proofErr w:type="gramEnd"/>
            <w:r w:rsidR="00222F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Agosto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ED27FE7" w14:textId="77777777" w:rsidR="005C6E36" w:rsidRPr="002B43E9" w:rsidRDefault="005C6E36" w:rsidP="00BF597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C81998E" w14:textId="77777777" w:rsidR="005C6E36" w:rsidRPr="002B43E9" w:rsidRDefault="005C6E36" w:rsidP="00BF597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5C6E36" w:rsidRPr="00EA021E" w14:paraId="76C38DE2" w14:textId="77777777" w:rsidTr="00BF5975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232FAB18" w14:textId="77777777" w:rsidR="005C6E36" w:rsidRPr="00323983" w:rsidRDefault="005C6E36" w:rsidP="00BF59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5C6E36" w:rsidRPr="00EA021E" w14:paraId="410F2495" w14:textId="77777777" w:rsidTr="00BF5975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72712F5" w14:textId="781A4D6D" w:rsidR="005C6E36" w:rsidRPr="00B66D2C" w:rsidRDefault="005C6E36" w:rsidP="00BF5975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                                                            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    Diversidade de Escrita Acadêmica</w:t>
            </w:r>
          </w:p>
        </w:tc>
      </w:tr>
      <w:tr w:rsidR="005C6E36" w:rsidRPr="00EA021E" w14:paraId="506BDE41" w14:textId="77777777" w:rsidTr="00BF5975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CFB5153" w14:textId="77777777" w:rsidR="005C6E36" w:rsidRPr="00EA021E" w:rsidRDefault="005C6E36" w:rsidP="00BF5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5C6E36" w:rsidRPr="00EA021E" w14:paraId="020CB080" w14:textId="77777777" w:rsidTr="00BF5975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553A3C41" w14:textId="6B39904C" w:rsidR="005C6E36" w:rsidRDefault="005C6E36" w:rsidP="00BF5975">
            <w:pPr>
              <w:tabs>
                <w:tab w:val="left" w:pos="10172"/>
              </w:tabs>
              <w:spacing w:before="120" w:after="120"/>
              <w:ind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objetivo da disciplina consiste em pensar outras formas possíveis de escrita acadêmica que não fiquem reféns do padrão hegemônico ao estilo do “texto científico”</w:t>
            </w:r>
            <w:r w:rsidR="00032C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ou das prescrições do tipo “como se faz uma tese”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Irmanando-se à luta epistêmica e política contra nossa colonização mental, pretende-se estabelecer um diálogo tanto com gêneros de escrita hoje em desuso</w:t>
            </w:r>
            <w:r w:rsidR="00770AB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ou declínio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no meio acadêmico (ensaios, cartas</w:t>
            </w:r>
            <w:r w:rsidR="00032C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diálogos</w:t>
            </w:r>
            <w:r w:rsidR="00032C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entre outros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r w:rsidR="00032C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quanto com novas formas criativas em pleno processo de consolidação (</w:t>
            </w:r>
            <w:r w:rsidR="00032CCF" w:rsidRPr="00D928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e.g</w:t>
            </w:r>
            <w:r w:rsidR="00032C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.: escrevivências</w:t>
            </w:r>
            <w:r w:rsidR="00F139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relatos de si</w:t>
            </w:r>
            <w:r w:rsidR="00032C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="00032C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14:paraId="36265EE2" w14:textId="77777777" w:rsidR="005C6E36" w:rsidRDefault="005C6E36" w:rsidP="00BF5975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7912D2B3" w14:textId="77777777" w:rsidR="005C6E36" w:rsidRDefault="005C6E36" w:rsidP="00BF5975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622A0B9F" w14:textId="77777777" w:rsidR="005C6E36" w:rsidRPr="00EA021E" w:rsidRDefault="005C6E36" w:rsidP="00BF5975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5C6E36" w:rsidRPr="00EA021E" w14:paraId="7C69461A" w14:textId="77777777" w:rsidTr="00BF5975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3BDBDAE5" w14:textId="77777777" w:rsidR="005C6E36" w:rsidRPr="00EA021E" w:rsidRDefault="005C6E36" w:rsidP="00BF5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BIBLIOGRAFIA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PRELIMINAR</w:t>
            </w: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</w:tr>
      <w:tr w:rsidR="005C6E36" w:rsidRPr="00C122D4" w14:paraId="5D9B6332" w14:textId="77777777" w:rsidTr="00BF5975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08E1FC92" w14:textId="77777777" w:rsidR="005C6E36" w:rsidRPr="00DC3493" w:rsidRDefault="005C6E36" w:rsidP="00DC3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49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BAROSSI, </w:t>
            </w:r>
            <w:proofErr w:type="spellStart"/>
            <w:r w:rsidRPr="00DC349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Luana</w:t>
            </w:r>
            <w:proofErr w:type="spellEnd"/>
            <w:r w:rsidRPr="00DC349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  <w:proofErr w:type="gramStart"/>
            <w:r w:rsidRPr="00DC3493">
              <w:rPr>
                <w:rFonts w:ascii="Arial" w:hAnsi="Arial" w:cs="Arial"/>
                <w:sz w:val="20"/>
                <w:szCs w:val="20"/>
              </w:rPr>
              <w:t>(Po)éticas</w:t>
            </w:r>
            <w:proofErr w:type="gramEnd"/>
            <w:r w:rsidRPr="00DC3493">
              <w:rPr>
                <w:rFonts w:ascii="Arial" w:hAnsi="Arial" w:cs="Arial"/>
                <w:sz w:val="20"/>
                <w:szCs w:val="20"/>
              </w:rPr>
              <w:t xml:space="preserve"> da escrevivência. </w:t>
            </w:r>
            <w:r w:rsidRPr="00DC3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Estudos de literatura brasileira </w:t>
            </w:r>
            <w:r w:rsidRPr="00DC3493">
              <w:rPr>
                <w:rFonts w:ascii="Arial" w:hAnsi="Arial" w:cs="Arial"/>
                <w:sz w:val="20"/>
                <w:szCs w:val="20"/>
              </w:rPr>
              <w:t>contemporânea, n. 51: 22-40, 2017.</w:t>
            </w:r>
          </w:p>
          <w:p w14:paraId="60A3126D" w14:textId="77777777" w:rsidR="005C6E36" w:rsidRPr="00DC3493" w:rsidRDefault="005C6E36" w:rsidP="00DC3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06D1F0" w14:textId="59F84FE7" w:rsidR="005C6E36" w:rsidRPr="00DC3493" w:rsidRDefault="005C6E36" w:rsidP="00DC3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493">
              <w:rPr>
                <w:rFonts w:ascii="Arial" w:hAnsi="Arial" w:cs="Arial"/>
                <w:sz w:val="20"/>
                <w:szCs w:val="20"/>
              </w:rPr>
              <w:t xml:space="preserve">BUTLER, Judith. </w:t>
            </w:r>
            <w:r w:rsidRPr="00DC3493">
              <w:rPr>
                <w:rFonts w:ascii="Arial" w:hAnsi="Arial" w:cs="Arial"/>
                <w:i/>
                <w:iCs/>
                <w:sz w:val="20"/>
                <w:szCs w:val="20"/>
              </w:rPr>
              <w:t>Relatar a si mesmo. Crítica da violência ética.</w:t>
            </w:r>
            <w:r w:rsidRPr="00DC3493">
              <w:rPr>
                <w:rFonts w:ascii="Arial" w:hAnsi="Arial" w:cs="Arial"/>
                <w:sz w:val="20"/>
                <w:szCs w:val="20"/>
              </w:rPr>
              <w:t xml:space="preserve"> Belo Horizonte: Autêntica, 2015. [Capítulo 1]</w:t>
            </w:r>
          </w:p>
          <w:p w14:paraId="261E4296" w14:textId="71ED3D05" w:rsidR="00571748" w:rsidRPr="00DC3493" w:rsidRDefault="00571748" w:rsidP="00DC3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A0D35D" w14:textId="7CE2795C" w:rsidR="006A1429" w:rsidRPr="00DC3493" w:rsidRDefault="006A1429" w:rsidP="00DC3493">
            <w:pPr>
              <w:pStyle w:val="Default"/>
              <w:jc w:val="both"/>
              <w:rPr>
                <w:sz w:val="20"/>
                <w:szCs w:val="20"/>
              </w:rPr>
            </w:pPr>
            <w:r w:rsidRPr="00DC3493">
              <w:rPr>
                <w:sz w:val="20"/>
                <w:szCs w:val="20"/>
              </w:rPr>
              <w:t xml:space="preserve">FIGUEIREDO, Angela. Carta de uma ex-mulata à Judith Butler. </w:t>
            </w:r>
            <w:r w:rsidRPr="00DC3493">
              <w:rPr>
                <w:i/>
                <w:iCs/>
                <w:sz w:val="20"/>
                <w:szCs w:val="20"/>
              </w:rPr>
              <w:t>Periódicus</w:t>
            </w:r>
            <w:r w:rsidRPr="00DC3493">
              <w:rPr>
                <w:sz w:val="20"/>
                <w:szCs w:val="20"/>
              </w:rPr>
              <w:t>, n. 3 (1): 152-169, 2015</w:t>
            </w:r>
          </w:p>
          <w:p w14:paraId="2C35DC31" w14:textId="1255D79F" w:rsidR="006A1429" w:rsidRPr="00DC3493" w:rsidRDefault="006A1429" w:rsidP="00DC3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49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54AE26D" w14:textId="61E079A1" w:rsidR="00571748" w:rsidRPr="00DC3493" w:rsidRDefault="00571748" w:rsidP="00DC3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493">
              <w:rPr>
                <w:rFonts w:ascii="Arial" w:hAnsi="Arial" w:cs="Arial"/>
                <w:sz w:val="20"/>
                <w:szCs w:val="20"/>
              </w:rPr>
              <w:t>GAGNEBIN, Jean</w:t>
            </w:r>
            <w:r w:rsidR="00A479CD" w:rsidRPr="00DC3493">
              <w:rPr>
                <w:rFonts w:ascii="Arial" w:hAnsi="Arial" w:cs="Arial"/>
                <w:sz w:val="20"/>
                <w:szCs w:val="20"/>
              </w:rPr>
              <w:t>ne Marie</w:t>
            </w:r>
            <w:r w:rsidRPr="00DC3493">
              <w:rPr>
                <w:rFonts w:ascii="Arial" w:hAnsi="Arial" w:cs="Arial"/>
                <w:sz w:val="20"/>
                <w:szCs w:val="20"/>
              </w:rPr>
              <w:t xml:space="preserve">. As formas literárias da filosofia. In: </w:t>
            </w:r>
            <w:r w:rsidRPr="00DC3493">
              <w:rPr>
                <w:rFonts w:ascii="Arial" w:hAnsi="Arial" w:cs="Arial"/>
                <w:i/>
                <w:iCs/>
                <w:sz w:val="20"/>
                <w:szCs w:val="20"/>
              </w:rPr>
              <w:t>Lembrar escrever esquecer</w:t>
            </w:r>
            <w:r w:rsidRPr="00DC3493">
              <w:rPr>
                <w:rFonts w:ascii="Arial" w:hAnsi="Arial" w:cs="Arial"/>
                <w:sz w:val="20"/>
                <w:szCs w:val="20"/>
              </w:rPr>
              <w:t>. São Paulo</w:t>
            </w:r>
            <w:r w:rsidR="00F27B21" w:rsidRPr="00DC3493">
              <w:rPr>
                <w:rFonts w:ascii="Arial" w:hAnsi="Arial" w:cs="Arial"/>
                <w:sz w:val="20"/>
                <w:szCs w:val="20"/>
              </w:rPr>
              <w:t>:</w:t>
            </w:r>
            <w:r w:rsidRPr="00DC3493">
              <w:rPr>
                <w:rFonts w:ascii="Arial" w:hAnsi="Arial" w:cs="Arial"/>
                <w:sz w:val="20"/>
                <w:szCs w:val="20"/>
              </w:rPr>
              <w:t xml:space="preserve"> Ed. 34</w:t>
            </w:r>
            <w:r w:rsidR="00F27B21" w:rsidRPr="00DC3493">
              <w:rPr>
                <w:rFonts w:ascii="Arial" w:hAnsi="Arial" w:cs="Arial"/>
                <w:sz w:val="20"/>
                <w:szCs w:val="20"/>
              </w:rPr>
              <w:t>, 2006</w:t>
            </w:r>
            <w:r w:rsidRPr="00DC349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5305E9" w14:textId="77777777" w:rsidR="005C6E36" w:rsidRPr="00DC3493" w:rsidRDefault="005C6E36" w:rsidP="00DC3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0963B5" w14:textId="1F334624" w:rsidR="00F27B21" w:rsidRPr="00DC3493" w:rsidRDefault="00F27B21" w:rsidP="00DC3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231F20"/>
                <w:sz w:val="20"/>
                <w:szCs w:val="20"/>
              </w:rPr>
            </w:pPr>
            <w:r w:rsidRPr="00DC3493">
              <w:rPr>
                <w:rFonts w:ascii="Arial" w:eastAsiaTheme="minorHAnsi" w:hAnsi="Arial" w:cs="Arial"/>
                <w:color w:val="231F20"/>
                <w:sz w:val="20"/>
                <w:szCs w:val="20"/>
              </w:rPr>
              <w:t xml:space="preserve">LARROSA, Jorge. O ensaio e a escrita acadêmica. </w:t>
            </w:r>
            <w:r w:rsidRPr="00DC3493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="00EE0B92" w:rsidRPr="00DC3493">
              <w:rPr>
                <w:rFonts w:ascii="Arial" w:hAnsi="Arial" w:cs="Arial"/>
                <w:i/>
                <w:iCs/>
                <w:sz w:val="20"/>
                <w:szCs w:val="20"/>
              </w:rPr>
              <w:t>ducação &amp; Realidade</w:t>
            </w:r>
            <w:r w:rsidR="00EE0B92" w:rsidRPr="00DC349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EE0B92" w:rsidRPr="00DC3493">
              <w:rPr>
                <w:rFonts w:ascii="Arial" w:hAnsi="Arial" w:cs="Arial"/>
                <w:sz w:val="20"/>
                <w:szCs w:val="20"/>
              </w:rPr>
              <w:t>28(2</w:t>
            </w:r>
            <w:proofErr w:type="gramEnd"/>
            <w:r w:rsidR="00EE0B92" w:rsidRPr="00DC3493">
              <w:rPr>
                <w:rFonts w:ascii="Arial" w:hAnsi="Arial" w:cs="Arial"/>
                <w:sz w:val="20"/>
                <w:szCs w:val="20"/>
              </w:rPr>
              <w:t>):101-115,</w:t>
            </w:r>
            <w:r w:rsidRPr="00DC3493">
              <w:rPr>
                <w:rFonts w:ascii="Arial" w:hAnsi="Arial" w:cs="Arial"/>
                <w:sz w:val="20"/>
                <w:szCs w:val="20"/>
              </w:rPr>
              <w:t xml:space="preserve"> 2003</w:t>
            </w:r>
            <w:r w:rsidR="00EE0B92" w:rsidRPr="00DC349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1E1181" w14:textId="0D16928C" w:rsidR="00F27B21" w:rsidRPr="00DC3493" w:rsidRDefault="00F27B21" w:rsidP="00DC3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231F20"/>
                <w:sz w:val="20"/>
                <w:szCs w:val="20"/>
              </w:rPr>
            </w:pPr>
          </w:p>
          <w:p w14:paraId="3600B291" w14:textId="0AEDC437" w:rsidR="00EE0B92" w:rsidRPr="00DC3493" w:rsidRDefault="00EE0B92" w:rsidP="00DC3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493">
              <w:rPr>
                <w:rFonts w:ascii="Arial" w:hAnsi="Arial" w:cs="Arial"/>
                <w:sz w:val="20"/>
                <w:szCs w:val="20"/>
              </w:rPr>
              <w:t xml:space="preserve">MACEDO, João Paulo; DIMENSTEIN, Magda. Escrita acadêmica e escrita de si: experienciando desvios. </w:t>
            </w:r>
            <w:r w:rsidRPr="00DC3493">
              <w:rPr>
                <w:rFonts w:ascii="Arial" w:hAnsi="Arial" w:cs="Arial"/>
                <w:i/>
                <w:iCs/>
                <w:sz w:val="20"/>
                <w:szCs w:val="20"/>
              </w:rPr>
              <w:t>Mental</w:t>
            </w:r>
            <w:r w:rsidRPr="00DC3493">
              <w:rPr>
                <w:rFonts w:ascii="Arial" w:hAnsi="Arial" w:cs="Arial"/>
                <w:sz w:val="20"/>
                <w:szCs w:val="20"/>
              </w:rPr>
              <w:t>, vol. VII (12): 153-166, 2009.</w:t>
            </w:r>
          </w:p>
          <w:p w14:paraId="104294CD" w14:textId="77777777" w:rsidR="00EE0B92" w:rsidRPr="00DC3493" w:rsidRDefault="00EE0B92" w:rsidP="00DC3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231F20"/>
                <w:sz w:val="20"/>
                <w:szCs w:val="20"/>
              </w:rPr>
            </w:pPr>
          </w:p>
          <w:p w14:paraId="083CB9E3" w14:textId="651FDA6B" w:rsidR="00DC3493" w:rsidRPr="00DC3493" w:rsidRDefault="00DC3493" w:rsidP="00DC3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231F20"/>
                <w:sz w:val="20"/>
                <w:szCs w:val="20"/>
              </w:rPr>
            </w:pPr>
            <w:r w:rsidRPr="00DC3493">
              <w:rPr>
                <w:rFonts w:ascii="Arial" w:eastAsiaTheme="minorHAnsi" w:hAnsi="Arial" w:cs="Arial"/>
                <w:color w:val="231F20"/>
                <w:sz w:val="20"/>
                <w:szCs w:val="20"/>
              </w:rPr>
              <w:t xml:space="preserve">MBEMBE, Achille. As formas africanas de auto-inscrição. </w:t>
            </w:r>
            <w:r w:rsidRPr="00DC3493">
              <w:rPr>
                <w:rFonts w:ascii="Arial" w:hAnsi="Arial" w:cs="Arial"/>
                <w:i/>
                <w:iCs/>
                <w:sz w:val="20"/>
                <w:szCs w:val="20"/>
              </w:rPr>
              <w:t>Estudos Afro-Asiáticos</w:t>
            </w:r>
            <w:r w:rsidRPr="00DC3493">
              <w:rPr>
                <w:rFonts w:ascii="Arial" w:hAnsi="Arial" w:cs="Arial"/>
                <w:sz w:val="20"/>
                <w:szCs w:val="20"/>
              </w:rPr>
              <w:t>, nº 1: 171-209, 2001.</w:t>
            </w:r>
          </w:p>
          <w:p w14:paraId="3F367879" w14:textId="77777777" w:rsidR="00DC3493" w:rsidRPr="00DC3493" w:rsidRDefault="00DC3493" w:rsidP="00DC3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231F20"/>
                <w:sz w:val="20"/>
                <w:szCs w:val="20"/>
              </w:rPr>
            </w:pPr>
          </w:p>
          <w:p w14:paraId="1A16B04F" w14:textId="1CB3F7CF" w:rsidR="005C6E36" w:rsidRPr="00DC3493" w:rsidRDefault="005C6E36" w:rsidP="00DC3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A"/>
                <w:sz w:val="20"/>
                <w:szCs w:val="20"/>
              </w:rPr>
            </w:pPr>
            <w:r w:rsidRPr="00DC3493">
              <w:rPr>
                <w:rFonts w:ascii="Arial" w:eastAsiaTheme="minorHAnsi" w:hAnsi="Arial" w:cs="Arial"/>
                <w:color w:val="231F20"/>
                <w:sz w:val="20"/>
                <w:szCs w:val="20"/>
              </w:rPr>
              <w:t xml:space="preserve">MIÑOSO, Yuderkys. </w:t>
            </w:r>
            <w:r w:rsidRPr="00DC3493">
              <w:rPr>
                <w:rFonts w:ascii="Arial" w:eastAsiaTheme="minorHAnsi" w:hAnsi="Arial" w:cs="Arial"/>
                <w:sz w:val="20"/>
                <w:szCs w:val="20"/>
              </w:rPr>
              <w:t xml:space="preserve">Hacer genealogía de la experiencia: el </w:t>
            </w:r>
            <w:proofErr w:type="gramStart"/>
            <w:r w:rsidRPr="00DC3493">
              <w:rPr>
                <w:rFonts w:ascii="Arial" w:eastAsiaTheme="minorHAnsi" w:hAnsi="Arial" w:cs="Arial"/>
                <w:sz w:val="20"/>
                <w:szCs w:val="20"/>
              </w:rPr>
              <w:t>método</w:t>
            </w:r>
            <w:proofErr w:type="gramEnd"/>
            <w:r w:rsidRPr="00DC3493">
              <w:rPr>
                <w:rFonts w:ascii="Arial" w:eastAsiaTheme="minorHAnsi" w:hAnsi="Arial" w:cs="Arial"/>
                <w:sz w:val="20"/>
                <w:szCs w:val="20"/>
              </w:rPr>
              <w:t xml:space="preserve"> hacia </w:t>
            </w:r>
            <w:proofErr w:type="gramStart"/>
            <w:r w:rsidRPr="00DC3493">
              <w:rPr>
                <w:rFonts w:ascii="Arial" w:eastAsiaTheme="minorHAnsi" w:hAnsi="Arial" w:cs="Arial"/>
                <w:sz w:val="20"/>
                <w:szCs w:val="20"/>
              </w:rPr>
              <w:t>uma</w:t>
            </w:r>
            <w:proofErr w:type="gramEnd"/>
            <w:r w:rsidRPr="00DC3493">
              <w:rPr>
                <w:rFonts w:ascii="Arial" w:eastAsiaTheme="minorHAnsi" w:hAnsi="Arial" w:cs="Arial"/>
                <w:sz w:val="20"/>
                <w:szCs w:val="20"/>
              </w:rPr>
              <w:t xml:space="preserve"> crítica a la colonialidad de la Razón feminista desde la experiencia histórica en América Latina. </w:t>
            </w:r>
            <w:r w:rsidRPr="00DC3493">
              <w:rPr>
                <w:rFonts w:ascii="Arial" w:eastAsiaTheme="minorHAnsi" w:hAnsi="Arial" w:cs="Arial"/>
                <w:i/>
                <w:iCs/>
                <w:color w:val="00000A"/>
                <w:sz w:val="20"/>
                <w:szCs w:val="20"/>
              </w:rPr>
              <w:t>Rev. Direito Práx</w:t>
            </w:r>
            <w:r w:rsidRPr="00DC3493">
              <w:rPr>
                <w:rFonts w:ascii="Arial" w:eastAsiaTheme="minorHAnsi" w:hAnsi="Arial" w:cs="Arial"/>
                <w:color w:val="00000A"/>
                <w:sz w:val="20"/>
                <w:szCs w:val="20"/>
              </w:rPr>
              <w:t>.</w:t>
            </w:r>
            <w:proofErr w:type="gramStart"/>
            <w:r w:rsidRPr="00DC3493">
              <w:rPr>
                <w:rFonts w:ascii="Arial" w:eastAsiaTheme="minorHAnsi" w:hAnsi="Arial" w:cs="Arial"/>
                <w:color w:val="00000A"/>
                <w:sz w:val="20"/>
                <w:szCs w:val="20"/>
              </w:rPr>
              <w:t>,  Vol.</w:t>
            </w:r>
            <w:proofErr w:type="gramEnd"/>
            <w:r w:rsidRPr="00DC3493">
              <w:rPr>
                <w:rFonts w:ascii="Arial" w:eastAsiaTheme="minorHAnsi" w:hAnsi="Arial" w:cs="Arial"/>
                <w:color w:val="00000A"/>
                <w:sz w:val="20"/>
                <w:szCs w:val="20"/>
              </w:rPr>
              <w:t xml:space="preserve"> 10 </w:t>
            </w:r>
            <w:proofErr w:type="gramStart"/>
            <w:r w:rsidRPr="00DC3493">
              <w:rPr>
                <w:rFonts w:ascii="Arial" w:eastAsiaTheme="minorHAnsi" w:hAnsi="Arial" w:cs="Arial"/>
                <w:color w:val="00000A"/>
                <w:sz w:val="20"/>
                <w:szCs w:val="20"/>
              </w:rPr>
              <w:t>( N.</w:t>
            </w:r>
            <w:proofErr w:type="gramEnd"/>
            <w:r w:rsidRPr="00DC3493">
              <w:rPr>
                <w:rFonts w:ascii="Arial" w:eastAsiaTheme="minorHAnsi" w:hAnsi="Arial" w:cs="Arial"/>
                <w:color w:val="00000A"/>
                <w:sz w:val="20"/>
                <w:szCs w:val="20"/>
              </w:rPr>
              <w:t>03): 2007-2032, 2019.</w:t>
            </w:r>
          </w:p>
          <w:p w14:paraId="7376996B" w14:textId="06042859" w:rsidR="005C6E36" w:rsidRPr="00DC3493" w:rsidRDefault="005C6E36" w:rsidP="00DC3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A"/>
                <w:sz w:val="20"/>
                <w:szCs w:val="20"/>
              </w:rPr>
            </w:pPr>
          </w:p>
          <w:p w14:paraId="460E29DF" w14:textId="77777777" w:rsidR="005C6E36" w:rsidRPr="00DC3493" w:rsidRDefault="00A479CD" w:rsidP="00DC349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4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MORAES, Ana Cristina; CASTRO, Francisco.</w:t>
            </w:r>
            <w:r w:rsidR="005C6E36" w:rsidRPr="00DC34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571748" w:rsidRPr="00DC3493">
              <w:rPr>
                <w:rFonts w:ascii="Arial" w:hAnsi="Arial" w:cs="Arial"/>
                <w:sz w:val="20"/>
                <w:szCs w:val="20"/>
              </w:rPr>
              <w:t>Por uma estetização da escrita acadêmica: poemas, cartas e diários envoltos em intenções pedagógicas</w:t>
            </w:r>
            <w:r w:rsidRPr="00DC349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C3493">
              <w:rPr>
                <w:rFonts w:ascii="Arial" w:hAnsi="Arial" w:cs="Arial"/>
                <w:i/>
                <w:iCs/>
                <w:sz w:val="20"/>
                <w:szCs w:val="20"/>
              </w:rPr>
              <w:t>Revista Brasileira de Educação</w:t>
            </w:r>
            <w:r w:rsidRPr="00DC3493">
              <w:rPr>
                <w:rFonts w:ascii="Arial" w:hAnsi="Arial" w:cs="Arial"/>
                <w:sz w:val="20"/>
                <w:szCs w:val="20"/>
              </w:rPr>
              <w:t>, v. 23 (e230091): 1-15, 2018.</w:t>
            </w:r>
          </w:p>
          <w:p w14:paraId="0B5FB220" w14:textId="77777777" w:rsidR="00D928A2" w:rsidRPr="00DC3493" w:rsidRDefault="00D928A2" w:rsidP="00DC349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594AE7" w14:textId="0A28F27B" w:rsidR="00D928A2" w:rsidRPr="00D928A2" w:rsidRDefault="00D928A2" w:rsidP="00DC34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DC3493">
              <w:rPr>
                <w:rFonts w:ascii="Arial" w:hAnsi="Arial" w:cs="Arial"/>
                <w:sz w:val="20"/>
                <w:szCs w:val="20"/>
              </w:rPr>
              <w:t xml:space="preserve">SILVA, Caroline. Narrativa em Primeira Pessoa na Prática Performativa de Mulheres Marginalizadas e Produção de Conhecimento Decolonial. </w:t>
            </w:r>
            <w:r w:rsidRPr="00DC3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Rev. Bras. Estud. </w:t>
            </w:r>
            <w:proofErr w:type="gramStart"/>
            <w:r w:rsidRPr="00DC3493">
              <w:rPr>
                <w:rFonts w:ascii="Arial" w:hAnsi="Arial" w:cs="Arial"/>
                <w:i/>
                <w:iCs/>
                <w:sz w:val="20"/>
                <w:szCs w:val="20"/>
              </w:rPr>
              <w:t>Presença</w:t>
            </w:r>
            <w:r w:rsidRPr="00DC3493">
              <w:rPr>
                <w:rFonts w:ascii="Arial" w:hAnsi="Arial" w:cs="Arial"/>
                <w:sz w:val="20"/>
                <w:szCs w:val="20"/>
              </w:rPr>
              <w:t>,  v.</w:t>
            </w:r>
            <w:proofErr w:type="gramEnd"/>
            <w:r w:rsidRPr="00DC3493">
              <w:rPr>
                <w:rFonts w:ascii="Arial" w:hAnsi="Arial" w:cs="Arial"/>
                <w:sz w:val="20"/>
                <w:szCs w:val="20"/>
              </w:rPr>
              <w:t xml:space="preserve"> 11 (1), </w:t>
            </w:r>
            <w:proofErr w:type="gramStart"/>
            <w:r w:rsidRPr="00DC3493">
              <w:rPr>
                <w:rFonts w:ascii="Arial" w:hAnsi="Arial" w:cs="Arial"/>
                <w:sz w:val="20"/>
                <w:szCs w:val="20"/>
              </w:rPr>
              <w:t>e94925</w:t>
            </w:r>
            <w:proofErr w:type="gramEnd"/>
            <w:r w:rsidRPr="00DC3493">
              <w:rPr>
                <w:rFonts w:ascii="Arial" w:hAnsi="Arial" w:cs="Arial"/>
                <w:sz w:val="20"/>
                <w:szCs w:val="20"/>
              </w:rPr>
              <w:t>: 1-27, 2021.</w:t>
            </w:r>
          </w:p>
        </w:tc>
      </w:tr>
      <w:tr w:rsidR="005C6E36" w:rsidRPr="00EA021E" w14:paraId="0E785E6C" w14:textId="77777777" w:rsidTr="00BF5975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D3968DB" w14:textId="77777777" w:rsidR="005C6E36" w:rsidRPr="00EA021E" w:rsidRDefault="005C6E36" w:rsidP="00BF59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TIPO DE AVALIAÇÃO</w:t>
            </w:r>
            <w:proofErr w:type="gramStart"/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Pr="00C67A72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24E5">
              <w:rPr>
                <w:rFonts w:ascii="Arial" w:hAnsi="Arial" w:cs="Arial"/>
                <w:sz w:val="20"/>
                <w:szCs w:val="20"/>
              </w:rPr>
              <w:t>avaliação (ou auto-avaliação) será fruto de uma decisão responsavelmente compartilhada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1A63562" w14:textId="77777777" w:rsidR="004558B3" w:rsidRDefault="004558B3"/>
    <w:sectPr w:rsidR="004558B3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36"/>
    <w:rsid w:val="00032CCF"/>
    <w:rsid w:val="00112234"/>
    <w:rsid w:val="00222FB9"/>
    <w:rsid w:val="003545E0"/>
    <w:rsid w:val="004558B3"/>
    <w:rsid w:val="00571748"/>
    <w:rsid w:val="005C6E36"/>
    <w:rsid w:val="006A1429"/>
    <w:rsid w:val="00770AB7"/>
    <w:rsid w:val="00821ADE"/>
    <w:rsid w:val="00834373"/>
    <w:rsid w:val="00A479CD"/>
    <w:rsid w:val="00D928A2"/>
    <w:rsid w:val="00DC3493"/>
    <w:rsid w:val="00EE0B92"/>
    <w:rsid w:val="00F139BF"/>
    <w:rsid w:val="00F2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A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C6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C6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Luis de Oliveira Mendonça André</dc:creator>
  <cp:lastModifiedBy>marco.steimback@hotmail.com</cp:lastModifiedBy>
  <cp:revision>2</cp:revision>
  <dcterms:created xsi:type="dcterms:W3CDTF">2021-04-15T13:16:00Z</dcterms:created>
  <dcterms:modified xsi:type="dcterms:W3CDTF">2021-04-15T13:16:00Z</dcterms:modified>
</cp:coreProperties>
</file>