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27058890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BA4FFAC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23F12A4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75F08404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1F6D5BFC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A54C093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7B54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B548A">
              <w:rPr>
                <w:rFonts w:ascii="Verdana" w:hAnsi="Verdana"/>
                <w:color w:val="333333"/>
                <w:sz w:val="15"/>
                <w:szCs w:val="15"/>
              </w:rPr>
              <w:t>Deptº Planejamento e Administração em Saúde (DPAS)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06C8D16" w14:textId="77777777" w:rsidR="003D2171" w:rsidRPr="002B43E9" w:rsidRDefault="003D2171" w:rsidP="004B0C7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B84B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B0C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Márcia Silveira Ney </w:t>
            </w:r>
          </w:p>
        </w:tc>
      </w:tr>
      <w:tr w:rsidR="009100D3" w:rsidRPr="00EA021E" w14:paraId="11D93DC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16EA7F7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D2E8B44" w14:textId="6891BC73" w:rsidR="009100D3" w:rsidRPr="002B43E9" w:rsidRDefault="00C04CE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6C2B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8C64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6C2B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DA1960F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67593" w14:textId="0419F0D0" w:rsidR="009100D3" w:rsidRPr="002B43E9" w:rsidRDefault="003B465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Style w:val="Forte"/>
                <w:color w:val="444444"/>
              </w:rPr>
              <w:t>DOUTORADO - IMS-028169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r>
              <w:rPr>
                <w:rStyle w:val="Forte"/>
                <w:color w:val="444444"/>
                <w:shd w:val="clear" w:color="auto" w:fill="FFFFFF"/>
              </w:rPr>
              <w:t>MESTRADO - IMS-027161</w:t>
            </w:r>
            <w:bookmarkStart w:id="1" w:name="_GoBack"/>
            <w:bookmarkEnd w:id="1"/>
          </w:p>
        </w:tc>
      </w:tr>
      <w:tr w:rsidR="009100D3" w:rsidRPr="00EA021E" w14:paraId="515C28F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22D52D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5904CE" w14:textId="77777777" w:rsidR="009100D3" w:rsidRPr="002B43E9" w:rsidRDefault="00E45F19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8E7C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º semestre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F1A0411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41AC09D" w14:textId="77777777" w:rsidR="009100D3" w:rsidRPr="002B43E9" w:rsidRDefault="00570E75" w:rsidP="00570E7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30 - </w:t>
            </w:r>
            <w:r w:rsidR="001C0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31428D" w:rsidRPr="00EA021E" w14:paraId="1B2F1E4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9C7514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84468F1" w14:textId="14DDA338" w:rsidR="0031428D" w:rsidRPr="00705F6E" w:rsidRDefault="008C64D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DB4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DB4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37AB5DF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5A0216C" w14:textId="3331BEE1" w:rsidR="0031428D" w:rsidRPr="002B43E9" w:rsidRDefault="008C64DC" w:rsidP="00C04CE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5ª </w:t>
            </w:r>
            <w:r w:rsidR="00B84B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feira –</w:t>
            </w:r>
            <w:r w:rsidR="00C04C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 w:rsidR="001C00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DE0C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-1</w:t>
            </w:r>
            <w:r w:rsidR="00DB4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 w:rsidR="00705F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</w:t>
            </w:r>
            <w:r w:rsidR="00F4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(quinzenal)</w:t>
            </w:r>
          </w:p>
        </w:tc>
      </w:tr>
      <w:tr w:rsidR="0031428D" w:rsidRPr="00EA021E" w14:paraId="471C55C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9A94EF3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F46B337" w14:textId="6024782B" w:rsidR="0031428D" w:rsidRPr="002B43E9" w:rsidRDefault="008C64D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  <w:r w:rsidR="00F4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473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 w:rsidR="00910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6563766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498059E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7AA3760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513121A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24ADD191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1B461B" w14:textId="77777777" w:rsidR="006272F3" w:rsidRPr="006272F3" w:rsidRDefault="006272F3" w:rsidP="00570E75">
            <w:pPr>
              <w:spacing w:before="120" w:after="120"/>
              <w:ind w:left="170" w:right="170"/>
              <w:jc w:val="both"/>
              <w:rPr>
                <w:rStyle w:val="Forte"/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6272F3">
              <w:rPr>
                <w:rStyle w:val="Forte"/>
                <w:rFonts w:ascii="Arial" w:hAnsi="Arial" w:cs="Arial"/>
                <w:sz w:val="19"/>
                <w:szCs w:val="19"/>
                <w:shd w:val="clear" w:color="auto" w:fill="FFFFFF"/>
              </w:rPr>
              <w:t>Tópicos Especiais em Política, Planejamento e Administração em Saúde</w:t>
            </w:r>
          </w:p>
          <w:p w14:paraId="195D2053" w14:textId="77777777" w:rsidR="009100D3" w:rsidRPr="002B43E9" w:rsidRDefault="006272F3" w:rsidP="00DC36EF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6272F3">
              <w:rPr>
                <w:rStyle w:val="Forte"/>
                <w:rFonts w:ascii="Arial" w:hAnsi="Arial" w:cs="Arial"/>
                <w:sz w:val="19"/>
                <w:szCs w:val="19"/>
                <w:shd w:val="clear" w:color="auto" w:fill="FFFFFF"/>
              </w:rPr>
              <w:t>Tema:</w:t>
            </w:r>
            <w:r>
              <w:rPr>
                <w:rStyle w:val="Forte"/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 xml:space="preserve"> </w:t>
            </w:r>
            <w:r w:rsidR="00DC36EF" w:rsidRPr="008C64DC">
              <w:rPr>
                <w:rFonts w:ascii="Verdana" w:eastAsia="Times New Roman" w:hAnsi="Verdana"/>
                <w:b/>
                <w:bCs/>
                <w:color w:val="333333"/>
                <w:sz w:val="15"/>
                <w:szCs w:val="15"/>
                <w:lang w:eastAsia="pt-BR"/>
              </w:rPr>
              <w:t>Práticas de educação e comunicação em saúde na atenção primária</w:t>
            </w:r>
            <w:r w:rsidR="00DC36EF">
              <w:rPr>
                <w:rFonts w:ascii="Verdana" w:eastAsia="Times New Roman" w:hAnsi="Verdana"/>
                <w:color w:val="333333"/>
                <w:sz w:val="15"/>
                <w:szCs w:val="15"/>
                <w:lang w:eastAsia="pt-BR"/>
              </w:rPr>
              <w:t xml:space="preserve"> </w:t>
            </w:r>
            <w:r w:rsidR="008F712F">
              <w:rPr>
                <w:rFonts w:ascii="Verdana" w:eastAsia="Times New Roman" w:hAnsi="Verdana"/>
                <w:color w:val="333333"/>
                <w:sz w:val="15"/>
                <w:szCs w:val="15"/>
                <w:lang w:eastAsia="pt-BR"/>
              </w:rPr>
              <w:t xml:space="preserve"> </w:t>
            </w:r>
          </w:p>
        </w:tc>
      </w:tr>
      <w:tr w:rsidR="009100D3" w:rsidRPr="00EA021E" w14:paraId="24F8F2F3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3B4D711B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46E06277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7D8D1B75" w14:textId="77777777" w:rsidR="004B0C72" w:rsidRDefault="00467F9E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Alunos ouvintes e especiais serão aceitos mediante contato </w:t>
            </w:r>
            <w:r w:rsidR="00B222B2">
              <w:rPr>
                <w:rFonts w:ascii="Verdana" w:hAnsi="Verdana"/>
                <w:color w:val="333333"/>
                <w:sz w:val="15"/>
                <w:szCs w:val="15"/>
              </w:rPr>
              <w:t xml:space="preserve">e autorização 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>prévi</w:t>
            </w:r>
            <w:r w:rsidR="00B222B2">
              <w:rPr>
                <w:rFonts w:ascii="Verdana" w:hAnsi="Verdana"/>
                <w:color w:val="333333"/>
                <w:sz w:val="15"/>
                <w:szCs w:val="15"/>
              </w:rPr>
              <w:t>a do p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t>rofessor.</w:t>
            </w:r>
          </w:p>
          <w:p w14:paraId="296346C6" w14:textId="77777777" w:rsidR="001C0091" w:rsidRPr="004B0C72" w:rsidRDefault="00DC36EF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A comunicação e educação em saúde no processo de ensino-aprendizagem. Políticas de educação em saúde. Educação popular em saúde. A política de educação permanente no SUS. A integração ensino-serviço. </w:t>
            </w:r>
          </w:p>
          <w:p w14:paraId="609EE9BA" w14:textId="77777777" w:rsidR="001C0091" w:rsidRDefault="001C0091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Style w:val="Forte"/>
                <w:rFonts w:ascii="Verdana" w:hAnsi="Verdana"/>
                <w:color w:val="333333"/>
                <w:sz w:val="15"/>
                <w:szCs w:val="15"/>
              </w:rPr>
              <w:t>Programa </w:t>
            </w:r>
          </w:p>
          <w:p w14:paraId="4B796F91" w14:textId="77777777" w:rsidR="004B0C72" w:rsidRDefault="001C0091" w:rsidP="004B0C72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1.</w:t>
            </w:r>
            <w:r w:rsidR="004B0C72">
              <w:rPr>
                <w:rFonts w:ascii="Verdana" w:hAnsi="Verdana"/>
                <w:sz w:val="15"/>
                <w:szCs w:val="15"/>
              </w:rPr>
              <w:t xml:space="preserve"> P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olíticas de educação em saúde no Brasil </w:t>
            </w:r>
            <w:r w:rsidR="004B0C72"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14:paraId="0CB9F634" w14:textId="77777777" w:rsidR="001C0091" w:rsidRPr="004B0C72" w:rsidRDefault="001C0091" w:rsidP="004B0C72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2. </w:t>
            </w:r>
            <w:r w:rsidR="004B0C72" w:rsidRPr="004B0C72">
              <w:rPr>
                <w:rFonts w:ascii="Verdana" w:hAnsi="Verdana"/>
                <w:sz w:val="15"/>
                <w:szCs w:val="15"/>
              </w:rPr>
              <w:t xml:space="preserve">Avaliação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das práticas de educação em saúde </w:t>
            </w:r>
          </w:p>
          <w:p w14:paraId="5526EB47" w14:textId="77777777" w:rsidR="00DC36EF" w:rsidRDefault="001C0091" w:rsidP="001C0091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3.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Tecnologias de informação e comunicação em saúde </w:t>
            </w:r>
          </w:p>
          <w:p w14:paraId="511CDA15" w14:textId="77777777" w:rsidR="001C0091" w:rsidRPr="004B0C72" w:rsidRDefault="001C0091" w:rsidP="001C0091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 xml:space="preserve">4.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A educação popular em saúde como promotora do cuidado </w:t>
            </w:r>
          </w:p>
          <w:p w14:paraId="5AE748EB" w14:textId="77777777" w:rsidR="001C0091" w:rsidRDefault="001C0091" w:rsidP="004B0C72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5.</w:t>
            </w:r>
            <w:r w:rsidR="004B0C72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4B0C72" w:rsidRPr="004B0C72">
              <w:rPr>
                <w:rFonts w:ascii="Verdana" w:hAnsi="Verdana"/>
                <w:sz w:val="15"/>
                <w:szCs w:val="15"/>
              </w:rPr>
              <w:t>Exper</w:t>
            </w:r>
            <w:r w:rsidR="00133277">
              <w:rPr>
                <w:rFonts w:ascii="Verdana" w:hAnsi="Verdana"/>
                <w:sz w:val="15"/>
                <w:szCs w:val="15"/>
              </w:rPr>
              <w:t xml:space="preserve">iências 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 de práticas educativas nos serviços de atenção primária </w:t>
            </w:r>
          </w:p>
          <w:p w14:paraId="75E551C9" w14:textId="77777777" w:rsidR="001C0091" w:rsidRDefault="004B0C72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6.</w:t>
            </w:r>
            <w:r w:rsidR="00DC36EF">
              <w:rPr>
                <w:rFonts w:ascii="Verdana" w:hAnsi="Verdana"/>
                <w:sz w:val="15"/>
                <w:szCs w:val="15"/>
              </w:rPr>
              <w:t xml:space="preserve"> Estratégias de educação e comunicação em saúde voltadas para </w:t>
            </w:r>
            <w:r w:rsidR="00133277">
              <w:rPr>
                <w:rFonts w:ascii="Verdana" w:hAnsi="Verdana"/>
                <w:sz w:val="15"/>
                <w:szCs w:val="15"/>
              </w:rPr>
              <w:t>(pr</w:t>
            </w:r>
            <w:r w:rsidR="00DC36EF">
              <w:rPr>
                <w:rFonts w:ascii="Verdana" w:hAnsi="Verdana"/>
                <w:sz w:val="15"/>
                <w:szCs w:val="15"/>
              </w:rPr>
              <w:t>ofissionais, gestores e  usuários</w:t>
            </w:r>
            <w:r w:rsidRPr="004B0C72">
              <w:rPr>
                <w:rFonts w:ascii="Verdana" w:hAnsi="Verdana"/>
                <w:sz w:val="15"/>
                <w:szCs w:val="15"/>
              </w:rPr>
              <w:t>.</w:t>
            </w:r>
            <w:r w:rsidRPr="004B0C72">
              <w:rPr>
                <w:rFonts w:ascii="Verdana" w:hAnsi="Verdana"/>
                <w:color w:val="333333"/>
                <w:sz w:val="15"/>
                <w:szCs w:val="15"/>
              </w:rPr>
              <w:t> </w:t>
            </w:r>
          </w:p>
          <w:p w14:paraId="797F73DE" w14:textId="77777777" w:rsidR="001C0091" w:rsidRDefault="001C0091" w:rsidP="001C0091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Style w:val="Forte"/>
                <w:rFonts w:ascii="Verdana" w:hAnsi="Verdana"/>
                <w:color w:val="333333"/>
                <w:sz w:val="15"/>
                <w:szCs w:val="15"/>
              </w:rPr>
              <w:t>Metodologia </w:t>
            </w:r>
          </w:p>
          <w:p w14:paraId="298D0290" w14:textId="77777777" w:rsidR="009100D3" w:rsidRDefault="001C0091" w:rsidP="00133277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O curso se organizará a partir de aulas expositivas, seminários apresentados pelos alunos, seguidos de debate e contará com a participação de convidados apresentando experiências relevantes de implantação de programas de saúde, inovações curriculares, pesquisas e projetos na área de</w:t>
            </w:r>
            <w:r w:rsidR="00133277">
              <w:rPr>
                <w:rFonts w:ascii="Verdana" w:hAnsi="Verdana"/>
                <w:color w:val="333333"/>
                <w:sz w:val="15"/>
                <w:szCs w:val="15"/>
              </w:rPr>
              <w:t xml:space="preserve"> avaliação da atenção primária à saúde.</w:t>
            </w:r>
          </w:p>
          <w:p w14:paraId="21A80BFB" w14:textId="77777777" w:rsidR="00133277" w:rsidRPr="00133277" w:rsidRDefault="00133277" w:rsidP="00133277">
            <w:pPr>
              <w:pStyle w:val="NormalWeb"/>
              <w:rPr>
                <w:rFonts w:ascii="Verdana" w:hAnsi="Verdana"/>
                <w:color w:val="333333"/>
                <w:sz w:val="15"/>
                <w:szCs w:val="15"/>
              </w:rPr>
            </w:pPr>
          </w:p>
        </w:tc>
      </w:tr>
      <w:tr w:rsidR="009100D3" w:rsidRPr="00EA021E" w14:paraId="71E3B01E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2E579B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F549C" w14:paraId="5120C568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46E874CC" w14:textId="77777777" w:rsidR="007F549C" w:rsidRDefault="007F549C" w:rsidP="007F549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  <w:lang w:val="en-US"/>
              </w:rPr>
              <w:lastRenderedPageBreak/>
              <w:t xml:space="preserve">ANDRADE, A.C.V. et al. </w:t>
            </w:r>
            <w:r w:rsidRPr="007F549C">
              <w:rPr>
                <w:rFonts w:ascii="Verdana" w:hAnsi="Verdana"/>
                <w:sz w:val="15"/>
                <w:szCs w:val="15"/>
              </w:rPr>
              <w:t xml:space="preserve">Planejamento das ações educativas pela equipe multiprofissional da Estratégia Saúde da Família.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>O Mundo da Saúde</w:t>
            </w:r>
            <w:r w:rsidRPr="007F549C">
              <w:rPr>
                <w:rFonts w:ascii="Verdana" w:hAnsi="Verdana"/>
                <w:sz w:val="15"/>
                <w:szCs w:val="15"/>
              </w:rPr>
              <w:t>. São Paulo, v.37, n. 4, p. 439-449, 2013. Disponível em: &lt; http://www.saocamilo-sp.br/pdf/mundo_saude/155558/A09.pdf&gt;. Acesso em: 14/11/2015.</w:t>
            </w:r>
          </w:p>
          <w:p w14:paraId="5ED5805D" w14:textId="77777777" w:rsidR="007F549C" w:rsidRPr="007F549C" w:rsidRDefault="007F549C" w:rsidP="007F549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3FAA49D9" w14:textId="77777777" w:rsidR="007F549C" w:rsidRPr="007F549C" w:rsidRDefault="007F549C" w:rsidP="007F549C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>BRASIL. Ministério da Saúde. Secretaria de Gestão do Trabalho e da Educação na Saúde. Departamento de Gestão da Educação em Saúde. Política Nacional de Educação Permanente em Saúde– Brasília: Ministério da Saúde, 2009.</w:t>
            </w:r>
          </w:p>
          <w:p w14:paraId="02DFF06A" w14:textId="77777777" w:rsidR="007F549C" w:rsidRPr="007F549C" w:rsidRDefault="007F549C" w:rsidP="00133277">
            <w:pPr>
              <w:pStyle w:val="NormalWeb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PIERANTONI, CR; VIANA, AL. Educação e Saúde. Rio de Janeiro. Ed. Hucitec, 2010. </w:t>
            </w:r>
          </w:p>
          <w:p w14:paraId="6416B92B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  <w:lang w:val="en-US"/>
              </w:rPr>
              <w:t xml:space="preserve">RIBEIRO, J.P.; ROCHA, L.P. Permanent education in health. An instrument to enhance interpersonal relations in nursing work.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>Invest. Educ. Enferm.</w:t>
            </w:r>
            <w:r w:rsidRPr="007F549C">
              <w:rPr>
                <w:rFonts w:ascii="Verdana" w:hAnsi="Verdana"/>
                <w:sz w:val="15"/>
                <w:szCs w:val="15"/>
              </w:rPr>
              <w:t xml:space="preserve"> Rio Grande do Sul, v. 30, n. 3, p. 412-417, 2012.</w:t>
            </w:r>
          </w:p>
          <w:p w14:paraId="56CA9C56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35DC676F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 xml:space="preserve">RIBEIRO, E.C.O; MOTTA, J.I.J. Educação Permanente como Estratégia na Reoganização dos Serviços de Saúde.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>Olho Mágico.</w:t>
            </w:r>
            <w:r w:rsidRPr="007F549C">
              <w:rPr>
                <w:rFonts w:ascii="Verdana" w:hAnsi="Verdana"/>
                <w:sz w:val="15"/>
                <w:szCs w:val="15"/>
              </w:rPr>
              <w:t xml:space="preserve"> Boletim da Universidade Estadual de Londrina. Ano 5, n Especial, nov. 1999.</w:t>
            </w:r>
          </w:p>
          <w:p w14:paraId="6378DF25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2F1575C5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>RICALDONI, C.A.C.; SENA, R.R. Educação permanente: uma Ferramenta para pensar e agir</w:t>
            </w:r>
          </w:p>
          <w:p w14:paraId="6553CC8C" w14:textId="77777777" w:rsid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  <w:r w:rsidRPr="007F549C">
              <w:rPr>
                <w:rFonts w:ascii="Verdana" w:hAnsi="Verdana"/>
                <w:sz w:val="15"/>
                <w:szCs w:val="15"/>
              </w:rPr>
              <w:t xml:space="preserve">noTrabalho de enfermagem. </w:t>
            </w:r>
            <w:r w:rsidRPr="007F549C">
              <w:rPr>
                <w:rFonts w:ascii="Verdana" w:hAnsi="Verdana"/>
                <w:i/>
                <w:sz w:val="15"/>
                <w:szCs w:val="15"/>
              </w:rPr>
              <w:t xml:space="preserve">Rev Latino-am Enfermagem, </w:t>
            </w:r>
            <w:r w:rsidRPr="007F549C">
              <w:rPr>
                <w:rFonts w:ascii="Verdana" w:hAnsi="Verdana"/>
                <w:sz w:val="15"/>
                <w:szCs w:val="15"/>
              </w:rPr>
              <w:t>Ribeirão Preto, v. 14, n. 6, nov.-dez, 2006. 7 p. Disponível em: &lt;http://www.eerp.usp.br/rlae&gt;. Acesso em: 05/09/2015.</w:t>
            </w:r>
          </w:p>
          <w:p w14:paraId="5ADB09B9" w14:textId="77777777" w:rsidR="007F549C" w:rsidRPr="007F549C" w:rsidRDefault="007F549C" w:rsidP="007F549C">
            <w:pPr>
              <w:spacing w:after="0" w:line="240" w:lineRule="auto"/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2010E982" w14:textId="77777777" w:rsidR="007F549C" w:rsidRPr="007F549C" w:rsidRDefault="007F549C" w:rsidP="007F549C">
            <w:pPr>
              <w:pStyle w:val="Default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7F549C">
              <w:rPr>
                <w:rFonts w:ascii="Verdana" w:hAnsi="Verdana" w:cs="Times New Roman"/>
                <w:sz w:val="15"/>
                <w:szCs w:val="15"/>
              </w:rPr>
              <w:t xml:space="preserve">SCHÖN, D.A. </w:t>
            </w:r>
            <w:r w:rsidRPr="007F549C">
              <w:rPr>
                <w:rFonts w:ascii="Verdana" w:hAnsi="Verdana" w:cs="Times New Roman"/>
                <w:i/>
                <w:sz w:val="15"/>
                <w:szCs w:val="15"/>
              </w:rPr>
              <w:t>Educando o Profissional Reflexivo:</w:t>
            </w:r>
            <w:r w:rsidRPr="007F549C">
              <w:rPr>
                <w:rFonts w:ascii="Verdana" w:hAnsi="Verdana" w:cs="Times New Roman"/>
                <w:sz w:val="15"/>
                <w:szCs w:val="15"/>
              </w:rPr>
              <w:t xml:space="preserve"> Um novo design para o ensino e a aprendizagem. Porto Alegre: Artmed, 2000.</w:t>
            </w:r>
          </w:p>
          <w:p w14:paraId="43DAD7E6" w14:textId="77777777" w:rsidR="007F549C" w:rsidRPr="007F549C" w:rsidRDefault="007F549C" w:rsidP="007F549C">
            <w:pPr>
              <w:pStyle w:val="Default"/>
              <w:jc w:val="both"/>
              <w:rPr>
                <w:rFonts w:ascii="Verdana" w:hAnsi="Verdana" w:cs="Garamond"/>
                <w:sz w:val="15"/>
                <w:szCs w:val="15"/>
              </w:rPr>
            </w:pPr>
          </w:p>
          <w:p w14:paraId="3D996AD2" w14:textId="77777777" w:rsidR="007F549C" w:rsidRPr="007F549C" w:rsidRDefault="007F549C" w:rsidP="007F549C">
            <w:pPr>
              <w:pStyle w:val="Default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7F549C">
              <w:rPr>
                <w:rFonts w:ascii="Verdana" w:hAnsi="Verdana" w:cs="Times New Roman"/>
                <w:sz w:val="15"/>
                <w:szCs w:val="15"/>
              </w:rPr>
              <w:t>SILVA, B.T., BARLEM, E.L.D., LUNARDI, V.L., SANTOS, S.S.C. Educação Permanente: Instrumento de Trabalho do Enfermeiro na Instituição de longa permanência. Rev Ciência Cuidado e Saúde, v. 7, n. 2, p. 256-261, 2008.</w:t>
            </w:r>
          </w:p>
          <w:p w14:paraId="41A3D314" w14:textId="77777777" w:rsidR="007F549C" w:rsidRPr="007F549C" w:rsidRDefault="007F549C" w:rsidP="00133277">
            <w:pPr>
              <w:pStyle w:val="NormalWeb"/>
              <w:rPr>
                <w:rFonts w:ascii="Verdana" w:hAnsi="Verdana"/>
                <w:sz w:val="15"/>
                <w:szCs w:val="15"/>
              </w:rPr>
            </w:pPr>
          </w:p>
          <w:p w14:paraId="44E58979" w14:textId="77777777" w:rsidR="007F549C" w:rsidRDefault="007F549C" w:rsidP="00133277">
            <w:pPr>
              <w:pStyle w:val="NormalWeb"/>
              <w:rPr>
                <w:rFonts w:ascii="Verdana" w:hAnsi="Verdana"/>
                <w:sz w:val="15"/>
                <w:szCs w:val="15"/>
              </w:rPr>
            </w:pPr>
          </w:p>
          <w:p w14:paraId="34D7AD51" w14:textId="77777777" w:rsidR="00DC36EF" w:rsidRPr="00BA3FC6" w:rsidRDefault="00DC36EF" w:rsidP="007F549C">
            <w:pPr>
              <w:shd w:val="clear" w:color="auto" w:fill="D6D6D6"/>
              <w:spacing w:after="0" w:line="210" w:lineRule="atLeast"/>
              <w:rPr>
                <w:rFonts w:ascii="Verdana" w:hAnsi="Verdana"/>
                <w:sz w:val="15"/>
                <w:szCs w:val="15"/>
              </w:rPr>
            </w:pPr>
          </w:p>
        </w:tc>
      </w:tr>
      <w:tr w:rsidR="009100D3" w:rsidRPr="00BA3FC6" w14:paraId="0BA5EADE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41FD78" w14:textId="77777777" w:rsidR="009100D3" w:rsidRPr="00BA3FC6" w:rsidRDefault="009100D3" w:rsidP="00F17A18">
            <w:pPr>
              <w:spacing w:after="0" w:line="240" w:lineRule="auto"/>
              <w:rPr>
                <w:rFonts w:ascii="Verdana" w:eastAsia="Times New Roman" w:hAnsi="Verdana" w:cs="Arial"/>
                <w:sz w:val="15"/>
                <w:szCs w:val="15"/>
                <w:lang w:eastAsia="pt-BR"/>
              </w:rPr>
            </w:pPr>
            <w:r w:rsidRPr="00BA3FC6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pt-BR"/>
              </w:rPr>
              <w:t>TIPO DE AVALIAÇÃO:</w:t>
            </w:r>
            <w:r w:rsidRPr="00BA3FC6">
              <w:rPr>
                <w:rFonts w:ascii="Verdana" w:eastAsia="Times New Roman" w:hAnsi="Verdana" w:cs="Arial"/>
                <w:bCs/>
                <w:sz w:val="15"/>
                <w:szCs w:val="15"/>
                <w:lang w:eastAsia="pt-BR"/>
              </w:rPr>
              <w:t xml:space="preserve">  </w:t>
            </w:r>
            <w:r w:rsidR="001C0091" w:rsidRPr="00BA3FC6">
              <w:rPr>
                <w:rFonts w:ascii="Verdana" w:hAnsi="Verdana"/>
                <w:color w:val="333333"/>
                <w:sz w:val="15"/>
                <w:szCs w:val="15"/>
              </w:rPr>
              <w:t>Monografia de 10 a 20 páginas sobre tema escolhido pelo aluno em formato de artigo para publicação.</w:t>
            </w:r>
            <w:r w:rsidRPr="00BA3FC6">
              <w:rPr>
                <w:rFonts w:ascii="Verdana" w:eastAsia="Times New Roman" w:hAnsi="Verdana" w:cs="Arial"/>
                <w:bCs/>
                <w:sz w:val="15"/>
                <w:szCs w:val="15"/>
                <w:lang w:eastAsia="pt-BR"/>
              </w:rPr>
              <w:t xml:space="preserve"> </w:t>
            </w:r>
          </w:p>
        </w:tc>
      </w:tr>
    </w:tbl>
    <w:p w14:paraId="77300D4E" w14:textId="77777777" w:rsidR="001A1577" w:rsidRPr="00BA3FC6" w:rsidRDefault="001A1577">
      <w:pPr>
        <w:rPr>
          <w:rFonts w:ascii="Verdana" w:hAnsi="Verdana"/>
          <w:sz w:val="15"/>
          <w:szCs w:val="15"/>
        </w:rPr>
      </w:pPr>
    </w:p>
    <w:sectPr w:rsidR="001A1577" w:rsidRPr="00BA3FC6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C3946" w14:textId="77777777" w:rsidR="00FA2E84" w:rsidRDefault="00FA2E84" w:rsidP="003A437D">
      <w:pPr>
        <w:spacing w:after="0" w:line="240" w:lineRule="auto"/>
      </w:pPr>
      <w:r>
        <w:separator/>
      </w:r>
    </w:p>
  </w:endnote>
  <w:endnote w:type="continuationSeparator" w:id="0">
    <w:p w14:paraId="57AE1A0F" w14:textId="77777777" w:rsidR="00FA2E84" w:rsidRDefault="00FA2E84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A3F4E" w14:textId="77777777" w:rsidR="00FA2E84" w:rsidRDefault="00FA2E84" w:rsidP="003A437D">
      <w:pPr>
        <w:spacing w:after="0" w:line="240" w:lineRule="auto"/>
      </w:pPr>
      <w:r>
        <w:separator/>
      </w:r>
    </w:p>
  </w:footnote>
  <w:footnote w:type="continuationSeparator" w:id="0">
    <w:p w14:paraId="23058537" w14:textId="77777777" w:rsidR="00FA2E84" w:rsidRDefault="00FA2E84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pStyle w:val="bibliografia"/>
      <w:lvlText w:val="%1-"/>
      <w:lvlJc w:val="left"/>
      <w:pPr>
        <w:tabs>
          <w:tab w:val="num" w:pos="0"/>
        </w:tabs>
        <w:ind w:left="19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5424"/>
    <w:rsid w:val="0004502C"/>
    <w:rsid w:val="0006191F"/>
    <w:rsid w:val="000A27CC"/>
    <w:rsid w:val="000E3EED"/>
    <w:rsid w:val="00133277"/>
    <w:rsid w:val="001403D8"/>
    <w:rsid w:val="001A1577"/>
    <w:rsid w:val="001C0091"/>
    <w:rsid w:val="001C47EA"/>
    <w:rsid w:val="002105DE"/>
    <w:rsid w:val="00216D42"/>
    <w:rsid w:val="00223400"/>
    <w:rsid w:val="00236686"/>
    <w:rsid w:val="002B43E9"/>
    <w:rsid w:val="002D63DF"/>
    <w:rsid w:val="002F6CFD"/>
    <w:rsid w:val="003008EC"/>
    <w:rsid w:val="0031428D"/>
    <w:rsid w:val="003219A0"/>
    <w:rsid w:val="00323983"/>
    <w:rsid w:val="003255B4"/>
    <w:rsid w:val="00350E78"/>
    <w:rsid w:val="00354749"/>
    <w:rsid w:val="00380F71"/>
    <w:rsid w:val="003A437D"/>
    <w:rsid w:val="003B4658"/>
    <w:rsid w:val="003C073B"/>
    <w:rsid w:val="003D2171"/>
    <w:rsid w:val="003E7A00"/>
    <w:rsid w:val="0041582C"/>
    <w:rsid w:val="00447041"/>
    <w:rsid w:val="00451825"/>
    <w:rsid w:val="00467F9E"/>
    <w:rsid w:val="0047527E"/>
    <w:rsid w:val="004B0C72"/>
    <w:rsid w:val="004F4966"/>
    <w:rsid w:val="00526A8A"/>
    <w:rsid w:val="005415E4"/>
    <w:rsid w:val="00545075"/>
    <w:rsid w:val="00546854"/>
    <w:rsid w:val="00553B96"/>
    <w:rsid w:val="0056232B"/>
    <w:rsid w:val="00570E75"/>
    <w:rsid w:val="005957F6"/>
    <w:rsid w:val="005F251F"/>
    <w:rsid w:val="00603F62"/>
    <w:rsid w:val="006272F3"/>
    <w:rsid w:val="0063138D"/>
    <w:rsid w:val="006C2B1D"/>
    <w:rsid w:val="00705F6E"/>
    <w:rsid w:val="00714BB5"/>
    <w:rsid w:val="007807A3"/>
    <w:rsid w:val="007A2FE7"/>
    <w:rsid w:val="007B548A"/>
    <w:rsid w:val="007D0341"/>
    <w:rsid w:val="007F549C"/>
    <w:rsid w:val="008231CD"/>
    <w:rsid w:val="00831D4B"/>
    <w:rsid w:val="00855350"/>
    <w:rsid w:val="00862B09"/>
    <w:rsid w:val="00863B8D"/>
    <w:rsid w:val="008853CA"/>
    <w:rsid w:val="008A58CC"/>
    <w:rsid w:val="008C64DC"/>
    <w:rsid w:val="008E6709"/>
    <w:rsid w:val="008E7C6B"/>
    <w:rsid w:val="008F712F"/>
    <w:rsid w:val="009100D3"/>
    <w:rsid w:val="0091099B"/>
    <w:rsid w:val="00916FFA"/>
    <w:rsid w:val="00970A03"/>
    <w:rsid w:val="009C78EE"/>
    <w:rsid w:val="009F7DD9"/>
    <w:rsid w:val="00A26C13"/>
    <w:rsid w:val="00A40786"/>
    <w:rsid w:val="00A43B5A"/>
    <w:rsid w:val="00A72E3D"/>
    <w:rsid w:val="00A82B64"/>
    <w:rsid w:val="00A93186"/>
    <w:rsid w:val="00A95640"/>
    <w:rsid w:val="00AB61F6"/>
    <w:rsid w:val="00AE7DD4"/>
    <w:rsid w:val="00B105A2"/>
    <w:rsid w:val="00B222B2"/>
    <w:rsid w:val="00B465B7"/>
    <w:rsid w:val="00B5757A"/>
    <w:rsid w:val="00B60FE2"/>
    <w:rsid w:val="00B84B11"/>
    <w:rsid w:val="00B8623F"/>
    <w:rsid w:val="00BA3FC6"/>
    <w:rsid w:val="00C03CB8"/>
    <w:rsid w:val="00C04CEA"/>
    <w:rsid w:val="00C060C0"/>
    <w:rsid w:val="00C07E4D"/>
    <w:rsid w:val="00C122D4"/>
    <w:rsid w:val="00C67A72"/>
    <w:rsid w:val="00C724DD"/>
    <w:rsid w:val="00C7670D"/>
    <w:rsid w:val="00CB50C0"/>
    <w:rsid w:val="00D25924"/>
    <w:rsid w:val="00D351C5"/>
    <w:rsid w:val="00D479A9"/>
    <w:rsid w:val="00D51B72"/>
    <w:rsid w:val="00D63EDF"/>
    <w:rsid w:val="00DA2D47"/>
    <w:rsid w:val="00DB430A"/>
    <w:rsid w:val="00DC36EF"/>
    <w:rsid w:val="00DE0C67"/>
    <w:rsid w:val="00DE1F1C"/>
    <w:rsid w:val="00DE6E29"/>
    <w:rsid w:val="00E45F19"/>
    <w:rsid w:val="00E51B7B"/>
    <w:rsid w:val="00E72710"/>
    <w:rsid w:val="00E869A2"/>
    <w:rsid w:val="00E947FF"/>
    <w:rsid w:val="00EA021E"/>
    <w:rsid w:val="00EA4B7E"/>
    <w:rsid w:val="00EA772A"/>
    <w:rsid w:val="00EC1EB6"/>
    <w:rsid w:val="00EC572A"/>
    <w:rsid w:val="00F17A18"/>
    <w:rsid w:val="00F473F3"/>
    <w:rsid w:val="00FA2E84"/>
    <w:rsid w:val="00FC110C"/>
    <w:rsid w:val="00FD3744"/>
    <w:rsid w:val="00FE1BDE"/>
    <w:rsid w:val="00FE458D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1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  <w:style w:type="paragraph" w:customStyle="1" w:styleId="Default">
    <w:name w:val="Default"/>
    <w:rsid w:val="007F549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C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C0091"/>
    <w:rPr>
      <w:b/>
      <w:bCs/>
    </w:rPr>
  </w:style>
  <w:style w:type="character" w:customStyle="1" w:styleId="apple-converted-space">
    <w:name w:val="apple-converted-space"/>
    <w:rsid w:val="001C0091"/>
  </w:style>
  <w:style w:type="character" w:styleId="nfase">
    <w:name w:val="Emphasis"/>
    <w:uiPriority w:val="20"/>
    <w:qFormat/>
    <w:rsid w:val="001C0091"/>
    <w:rPr>
      <w:i/>
      <w:iCs/>
    </w:rPr>
  </w:style>
  <w:style w:type="character" w:styleId="Hiperligao">
    <w:name w:val="Hyperlink"/>
    <w:uiPriority w:val="99"/>
    <w:unhideWhenUsed/>
    <w:rsid w:val="001C0091"/>
    <w:rPr>
      <w:color w:val="0000FF"/>
      <w:u w:val="single"/>
    </w:rPr>
  </w:style>
  <w:style w:type="paragraph" w:customStyle="1" w:styleId="bibliografia">
    <w:name w:val="bibliografia"/>
    <w:basedOn w:val="Normal"/>
    <w:next w:val="Bibliografia0"/>
    <w:rsid w:val="00BA3FC6"/>
    <w:pPr>
      <w:numPr>
        <w:numId w:val="1"/>
      </w:numPr>
      <w:suppressAutoHyphens/>
      <w:autoSpaceDE w:val="0"/>
      <w:spacing w:before="240" w:after="60" w:line="360" w:lineRule="auto"/>
      <w:ind w:left="1066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ibliografia0">
    <w:name w:val="Bibliography"/>
    <w:basedOn w:val="Normal"/>
    <w:next w:val="Normal"/>
    <w:uiPriority w:val="37"/>
    <w:semiHidden/>
    <w:unhideWhenUsed/>
    <w:rsid w:val="00BA3FC6"/>
  </w:style>
  <w:style w:type="paragraph" w:customStyle="1" w:styleId="Default">
    <w:name w:val="Default"/>
    <w:rsid w:val="007F549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283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85">
          <w:marLeft w:val="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2013-12-06T12:24:00Z</cp:lastPrinted>
  <dcterms:created xsi:type="dcterms:W3CDTF">2021-04-15T16:51:00Z</dcterms:created>
  <dcterms:modified xsi:type="dcterms:W3CDTF">2021-04-15T18:43:00Z</dcterms:modified>
</cp:coreProperties>
</file>