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9"/>
        <w:gridCol w:w="3940"/>
        <w:gridCol w:w="1701"/>
        <w:gridCol w:w="3254"/>
      </w:tblGrid>
      <w:tr w:rsidR="00FE1BDE" w:rsidRPr="00EA021E" w14:paraId="6CE184CF" w14:textId="77777777">
        <w:trPr>
          <w:trHeight w:val="900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2A937241" w14:textId="77777777" w:rsidR="00FE1BDE" w:rsidRDefault="00FE1BDE" w:rsidP="00F17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bookmarkStart w:id="0" w:name="RANGE!A1:H44"/>
            <w:r w:rsidRPr="00FE1BDE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Universidade do Estado do Rio de Janeiro </w:t>
            </w:r>
            <w:r w:rsidR="003D2171">
              <w:rPr>
                <w:rFonts w:ascii="Arial" w:eastAsia="Times New Roman" w:hAnsi="Arial" w:cs="Arial"/>
                <w:b/>
                <w:bCs/>
                <w:lang w:eastAsia="pt-BR"/>
              </w:rPr>
              <w:t>–</w:t>
            </w:r>
            <w:r w:rsidRPr="00FE1BDE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UERJ</w:t>
            </w:r>
            <w:bookmarkEnd w:id="0"/>
          </w:p>
          <w:p w14:paraId="7592EA4C" w14:textId="77777777" w:rsidR="003D2171" w:rsidRDefault="003D2171" w:rsidP="003D2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3D2171">
              <w:rPr>
                <w:rFonts w:ascii="Arial" w:eastAsia="Times New Roman" w:hAnsi="Arial" w:cs="Arial"/>
                <w:b/>
                <w:lang w:eastAsia="pt-BR"/>
              </w:rPr>
              <w:t xml:space="preserve">Instituto </w:t>
            </w:r>
            <w:r>
              <w:rPr>
                <w:rFonts w:ascii="Arial" w:eastAsia="Times New Roman" w:hAnsi="Arial" w:cs="Arial"/>
                <w:b/>
                <w:lang w:eastAsia="pt-BR"/>
              </w:rPr>
              <w:t>d</w:t>
            </w:r>
            <w:r w:rsidRPr="003D2171">
              <w:rPr>
                <w:rFonts w:ascii="Arial" w:eastAsia="Times New Roman" w:hAnsi="Arial" w:cs="Arial"/>
                <w:b/>
                <w:lang w:eastAsia="pt-BR"/>
              </w:rPr>
              <w:t>e Medicina Social</w:t>
            </w:r>
          </w:p>
          <w:p w14:paraId="203358C7" w14:textId="77777777" w:rsidR="00FC110C" w:rsidRPr="003D2171" w:rsidRDefault="00FC110C" w:rsidP="003D2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>Programa de Pós-graduação em Saúde Coletiva</w:t>
            </w:r>
          </w:p>
        </w:tc>
      </w:tr>
      <w:tr w:rsidR="003D2171" w:rsidRPr="00EA021E" w14:paraId="3C3B0B82" w14:textId="77777777">
        <w:trPr>
          <w:trHeight w:hRule="exact" w:val="567"/>
          <w:jc w:val="center"/>
        </w:trPr>
        <w:tc>
          <w:tcPr>
            <w:tcW w:w="556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14:paraId="22B0F415" w14:textId="77777777" w:rsidR="003D2171" w:rsidRPr="002B43E9" w:rsidRDefault="003D2171" w:rsidP="00EA4B7E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DEPARTAMENTO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  <w:r w:rsidR="00961C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DPIS</w:t>
            </w:r>
          </w:p>
        </w:tc>
        <w:tc>
          <w:tcPr>
            <w:tcW w:w="49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79909F45" w14:textId="77777777" w:rsidR="003D2171" w:rsidRPr="002B43E9" w:rsidRDefault="003D2171" w:rsidP="00EA4B7E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PROFESSOR</w:t>
            </w:r>
            <w:r w:rsidRPr="002B43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  <w:r w:rsidR="00961C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Francisco Ortega</w:t>
            </w:r>
          </w:p>
        </w:tc>
      </w:tr>
      <w:tr w:rsidR="009100D3" w:rsidRPr="00EA021E" w14:paraId="3DD4250E" w14:textId="7777777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4035545E" w14:textId="77777777" w:rsidR="009100D3" w:rsidRPr="00EA021E" w:rsidRDefault="009100D3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ANO: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58F26154" w14:textId="3FDB2DD9" w:rsidR="009100D3" w:rsidRPr="002B43E9" w:rsidRDefault="00961C1E" w:rsidP="00546854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</w:t>
            </w:r>
            <w:r w:rsidR="00567F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</w:t>
            </w:r>
            <w:r w:rsidR="007439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658CC2C8" w14:textId="77777777" w:rsidR="009100D3" w:rsidRPr="00EA021E" w:rsidRDefault="009100D3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CÓDIGO: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4C037E7C" w14:textId="77777777" w:rsidR="007672E4" w:rsidRPr="0070558F" w:rsidRDefault="007672E4" w:rsidP="007672E4">
            <w:pPr>
              <w:rPr>
                <w:rFonts w:ascii="Arial" w:hAnsi="Arial" w:cs="Arial"/>
                <w:b/>
                <w:color w:val="000000"/>
              </w:rPr>
            </w:pPr>
            <w:bookmarkStart w:id="1" w:name="_GoBack"/>
            <w:bookmarkEnd w:id="1"/>
            <w:r w:rsidRPr="0070558F">
              <w:rPr>
                <w:rFonts w:ascii="Arial" w:hAnsi="Arial" w:cs="Arial"/>
                <w:b/>
                <w:color w:val="000000"/>
              </w:rPr>
              <w:t>MESTRADO</w:t>
            </w:r>
          </w:p>
          <w:p w14:paraId="641968BE" w14:textId="3D184765" w:rsidR="009100D3" w:rsidRPr="002B43E9" w:rsidRDefault="007672E4" w:rsidP="007672E4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0558F">
              <w:rPr>
                <w:rFonts w:ascii="Arial" w:hAnsi="Arial" w:cs="Arial"/>
                <w:b/>
                <w:color w:val="000000"/>
              </w:rPr>
              <w:t>IMS-037139</w:t>
            </w:r>
          </w:p>
        </w:tc>
      </w:tr>
      <w:tr w:rsidR="009100D3" w:rsidRPr="00EA021E" w14:paraId="33FCAAE1" w14:textId="7777777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0E9E505F" w14:textId="77777777" w:rsidR="009100D3" w:rsidRPr="00EA021E" w:rsidRDefault="009100D3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SEMESTRE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6A7E0E85" w14:textId="3AD9EAB2" w:rsidR="009100D3" w:rsidRPr="002B43E9" w:rsidRDefault="00743917" w:rsidP="00546854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0100057F" w14:textId="77777777" w:rsidR="009100D3" w:rsidRPr="00323983" w:rsidRDefault="009100D3" w:rsidP="0031428D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</w:t>
            </w:r>
            <w:r w:rsidR="005957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ARGA HORÁRIA / </w:t>
            </w:r>
            <w:r w:rsidR="001C47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CRÉDITOS: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78DF924E" w14:textId="77777777" w:rsidR="009100D3" w:rsidRPr="002B43E9" w:rsidRDefault="00961C1E" w:rsidP="00546854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45 h /3</w:t>
            </w:r>
          </w:p>
        </w:tc>
      </w:tr>
      <w:tr w:rsidR="0031428D" w:rsidRPr="00EA021E" w14:paraId="28EFC1ED" w14:textId="7777777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7F34585F" w14:textId="77777777" w:rsidR="0031428D" w:rsidRPr="00EA021E" w:rsidRDefault="0031428D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INÍCIO</w:t>
            </w:r>
            <w:r w:rsidR="007A2F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="007A2FE7" w:rsidRPr="007A2FE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(dia/mês)</w:t>
            </w:r>
            <w:r w:rsidRPr="007A2FE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162F1E2A" w14:textId="02DA534E" w:rsidR="0031428D" w:rsidRPr="002B43E9" w:rsidRDefault="00743917" w:rsidP="00546854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07</w:t>
            </w:r>
            <w:r w:rsidR="00EE4C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05</w:t>
            </w:r>
            <w:r w:rsidR="00C433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</w:t>
            </w:r>
            <w:r w:rsidR="00D707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</w:t>
            </w:r>
            <w:r w:rsidR="00567F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28A4E93B" w14:textId="77777777" w:rsidR="0031428D" w:rsidRPr="00EA021E" w:rsidRDefault="001C47EA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DIA DA SEMANA</w:t>
            </w:r>
            <w:r w:rsidR="004F49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/HORÁ</w:t>
            </w:r>
            <w:r w:rsidR="005450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RIO</w:t>
            </w:r>
          </w:p>
        </w:tc>
        <w:tc>
          <w:tcPr>
            <w:tcW w:w="3254" w:type="dxa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59944A35" w14:textId="1A07703A" w:rsidR="0031428D" w:rsidRPr="002B43E9" w:rsidRDefault="00C433C9" w:rsidP="00546854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</w:t>
            </w:r>
            <w:r w:rsidR="00961C1E" w:rsidRPr="00961C1E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  <w:lang w:eastAsia="pt-BR"/>
              </w:rPr>
              <w:t>a</w:t>
            </w:r>
            <w:r w:rsidR="00961C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feira – 12.30-15.30</w:t>
            </w:r>
          </w:p>
        </w:tc>
      </w:tr>
      <w:tr w:rsidR="0031428D" w:rsidRPr="00EA021E" w14:paraId="23B97C37" w14:textId="7777777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10EF5F71" w14:textId="77777777" w:rsidR="0031428D" w:rsidRPr="00EA021E" w:rsidRDefault="0031428D" w:rsidP="0031428D">
            <w:pPr>
              <w:spacing w:before="60" w:after="6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TÉRMINO</w:t>
            </w:r>
            <w:r w:rsidR="007A2F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="007A2FE7" w:rsidRPr="007A2FE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(dia/mês)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4A2D2A52" w14:textId="66287729" w:rsidR="0031428D" w:rsidRPr="002B43E9" w:rsidRDefault="00743917" w:rsidP="00546854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19</w:t>
            </w:r>
            <w:r w:rsidR="00EE4C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</w:t>
            </w:r>
            <w:r w:rsidR="00567F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</w:t>
            </w:r>
            <w:r w:rsidR="00D707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/20</w:t>
            </w:r>
            <w:r w:rsidR="00567F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</w:t>
            </w:r>
            <w:r w:rsidR="00A848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41BD7570" w14:textId="77777777" w:rsidR="0031428D" w:rsidRPr="002B43E9" w:rsidRDefault="0031428D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3254" w:type="dxa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1C4F27E0" w14:textId="77777777" w:rsidR="0031428D" w:rsidRPr="002B43E9" w:rsidRDefault="0031428D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9100D3" w:rsidRPr="00EA021E" w14:paraId="13099100" w14:textId="77777777">
        <w:trPr>
          <w:trHeight w:hRule="exact" w:val="397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15" w:color="auto" w:fill="auto"/>
            <w:noWrap/>
          </w:tcPr>
          <w:p w14:paraId="1DDF1A88" w14:textId="77777777" w:rsidR="009100D3" w:rsidRPr="00323983" w:rsidRDefault="009100D3" w:rsidP="008A58C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DISCIPLINA</w:t>
            </w:r>
          </w:p>
        </w:tc>
      </w:tr>
      <w:tr w:rsidR="009100D3" w:rsidRPr="00EA021E" w14:paraId="2841B964" w14:textId="77777777">
        <w:trPr>
          <w:trHeight w:val="754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10C6C50" w14:textId="668EB6AF" w:rsidR="00961C1E" w:rsidRDefault="00961C1E" w:rsidP="00961C1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Helvetica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Seminário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avançado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em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Saúde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Mental Global </w:t>
            </w:r>
            <w:r w:rsidR="00743917">
              <w:rPr>
                <w:rFonts w:ascii="Times New Roman" w:hAnsi="Times New Roman"/>
                <w:lang w:val="en-US"/>
              </w:rPr>
              <w:t xml:space="preserve">II </w:t>
            </w:r>
            <w:r w:rsidR="003B22C7">
              <w:rPr>
                <w:rFonts w:ascii="Times New Roman" w:hAnsi="Times New Roman"/>
                <w:lang w:val="en-US"/>
              </w:rPr>
              <w:t>–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Restrito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lang w:val="en-US"/>
              </w:rPr>
              <w:t>orientandos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de </w:t>
            </w:r>
            <w:proofErr w:type="spellStart"/>
            <w:r w:rsidR="008D1E62">
              <w:rPr>
                <w:rFonts w:ascii="Times New Roman" w:hAnsi="Times New Roman"/>
                <w:lang w:val="en-US"/>
              </w:rPr>
              <w:t>mestrado</w:t>
            </w:r>
            <w:proofErr w:type="spellEnd"/>
            <w:r w:rsidR="008410EE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 xml:space="preserve">(Outros </w:t>
            </w:r>
            <w:proofErr w:type="spellStart"/>
            <w:r>
              <w:rPr>
                <w:rFonts w:ascii="Times New Roman" w:hAnsi="Times New Roman"/>
                <w:lang w:val="en-US"/>
              </w:rPr>
              <w:t>interessados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consultar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o professor)</w:t>
            </w:r>
          </w:p>
          <w:p w14:paraId="04A42590" w14:textId="77777777" w:rsidR="009100D3" w:rsidRPr="002B43E9" w:rsidRDefault="009100D3" w:rsidP="000A27CC">
            <w:pPr>
              <w:spacing w:before="120" w:after="120"/>
              <w:ind w:left="170" w:right="17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</w:p>
        </w:tc>
      </w:tr>
      <w:tr w:rsidR="009100D3" w:rsidRPr="00EA021E" w14:paraId="39C5149A" w14:textId="77777777">
        <w:trPr>
          <w:trHeight w:val="735"/>
          <w:jc w:val="center"/>
        </w:trPr>
        <w:tc>
          <w:tcPr>
            <w:tcW w:w="10524" w:type="dxa"/>
            <w:gridSpan w:val="4"/>
            <w:tcBorders>
              <w:top w:val="single" w:sz="1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7C71EE04" w14:textId="77777777" w:rsidR="009100D3" w:rsidRPr="00EA021E" w:rsidRDefault="00D479A9" w:rsidP="00F17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EMENTA E PROGRAMA DETALHADOS:</w:t>
            </w:r>
          </w:p>
        </w:tc>
      </w:tr>
      <w:tr w:rsidR="009100D3" w:rsidRPr="00EA021E" w14:paraId="1B26E57E" w14:textId="77777777">
        <w:trPr>
          <w:trHeight w:val="2268"/>
          <w:jc w:val="center"/>
        </w:trPr>
        <w:tc>
          <w:tcPr>
            <w:tcW w:w="10524" w:type="dxa"/>
            <w:gridSpan w:val="4"/>
            <w:tcBorders>
              <w:top w:val="single" w:sz="8" w:space="0" w:color="000000"/>
              <w:left w:val="single" w:sz="18" w:space="0" w:color="auto"/>
              <w:right w:val="single" w:sz="18" w:space="0" w:color="auto"/>
            </w:tcBorders>
            <w:shd w:val="clear" w:color="000000" w:fill="auto"/>
          </w:tcPr>
          <w:p w14:paraId="58B4293E" w14:textId="77777777" w:rsidR="009100D3" w:rsidRDefault="009100D3" w:rsidP="000A27CC">
            <w:pPr>
              <w:tabs>
                <w:tab w:val="left" w:pos="10172"/>
              </w:tabs>
              <w:spacing w:before="120" w:after="120"/>
              <w:ind w:left="170" w:right="17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  <w:p w14:paraId="129F0C70" w14:textId="77777777" w:rsidR="009100D3" w:rsidRDefault="009100D3" w:rsidP="000A27CC">
            <w:pPr>
              <w:tabs>
                <w:tab w:val="left" w:pos="10172"/>
              </w:tabs>
              <w:spacing w:before="120" w:after="120"/>
              <w:ind w:left="170" w:right="17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  <w:p w14:paraId="7AACE127" w14:textId="2D7F685B" w:rsidR="003B22C7" w:rsidRDefault="00B03F51" w:rsidP="003B22C7">
            <w:pPr>
              <w:tabs>
                <w:tab w:val="left" w:pos="10172"/>
              </w:tabs>
              <w:spacing w:before="120" w:after="120"/>
              <w:ind w:left="170" w:right="17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/>
              </w:rPr>
              <w:t xml:space="preserve">O movimento da Global Mental Health (GMH) </w:t>
            </w:r>
            <w:r w:rsidR="003B22C7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iniciado no fim dos anos 2000 por psiquiatras ligados a OMS e ao </w:t>
            </w:r>
            <w:r>
              <w:rPr>
                <w:rStyle w:val="nfase"/>
                <w:rFonts w:eastAsia="Times New Roman"/>
              </w:rPr>
              <w:t xml:space="preserve">National Institute of Mental Health (NIMH) </w:t>
            </w:r>
            <w:r>
              <w:rPr>
                <w:rFonts w:eastAsia="Times New Roman"/>
              </w:rPr>
              <w:t xml:space="preserve">dos EUA </w:t>
            </w:r>
            <w:r>
              <w:rPr>
                <w:rStyle w:val="nfase"/>
                <w:rFonts w:eastAsia="Times New Roman"/>
              </w:rPr>
              <w:softHyphen/>
            </w:r>
            <w:r w:rsidR="003B22C7">
              <w:rPr>
                <w:rStyle w:val="nfase"/>
                <w:rFonts w:eastAsia="Times New Roman"/>
              </w:rPr>
              <w:t>–</w:t>
            </w:r>
            <w:r>
              <w:rPr>
                <w:rStyle w:val="nfase"/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tem como objetivo responder a esses desafios atuais, procurando transformar o campo da saúde mental em um campo de atenção prioritário nas agendas públicas, ampliando o acesso ao cuidado e inovando no campo das estratégias assistenciais. Em poucos anos o movimento vem sendo alvo de fortes críticas. Cientistas sociais e psiquiatras de orientação transcultural influenciados pelos ideais da anti-psiquiatria tendem a vê-lo como uma forma de expansão da psiquiatria colonialista, ou mesmo, como um veículo de domínio da psiquiatria anglofônica, que endossaria abordagens tecnocráticas do diagnóstico e tratamento, negligenciando determinantes sociais do sofrimento mental e características próprias às culturas locais. Profissionais de saúde mental voltados para a articulação da saúde mental à atenção básica em saúde tendem a ver no movimento um aliado. </w:t>
            </w:r>
            <w:r w:rsidR="003B22C7">
              <w:rPr>
                <w:rFonts w:eastAsia="Times New Roman"/>
              </w:rPr>
              <w:t>Este sem</w:t>
            </w:r>
            <w:r w:rsidR="00EE4C97">
              <w:rPr>
                <w:rFonts w:eastAsia="Times New Roman"/>
              </w:rPr>
              <w:t xml:space="preserve">estre </w:t>
            </w:r>
            <w:r w:rsidR="00A848CE">
              <w:rPr>
                <w:rFonts w:eastAsia="Times New Roman"/>
              </w:rPr>
              <w:t xml:space="preserve">será um desdobramento da temática do semestre anterior e </w:t>
            </w:r>
            <w:r w:rsidR="00EE4C97">
              <w:rPr>
                <w:rFonts w:eastAsia="Times New Roman"/>
              </w:rPr>
              <w:t xml:space="preserve">continuaremos </w:t>
            </w:r>
            <w:r w:rsidR="00A848CE">
              <w:rPr>
                <w:rFonts w:eastAsia="Times New Roman"/>
              </w:rPr>
              <w:t xml:space="preserve">a </w:t>
            </w:r>
            <w:r w:rsidR="00EE4C97">
              <w:rPr>
                <w:rFonts w:eastAsia="Times New Roman"/>
              </w:rPr>
              <w:t>discussão da</w:t>
            </w:r>
            <w:r w:rsidR="003B22C7">
              <w:rPr>
                <w:rFonts w:eastAsia="Times New Roman"/>
              </w:rPr>
              <w:t xml:space="preserve"> </w:t>
            </w:r>
            <w:r w:rsidR="003D3CD5">
              <w:rPr>
                <w:rFonts w:eastAsia="Times New Roman"/>
              </w:rPr>
              <w:t>questão diversidade cultural nas politicas e praticas de saúde mental brasileira</w:t>
            </w:r>
            <w:r w:rsidR="00EE4C97">
              <w:rPr>
                <w:rFonts w:eastAsia="Times New Roman"/>
              </w:rPr>
              <w:t xml:space="preserve"> no contexto da saúde mental global</w:t>
            </w:r>
            <w:r w:rsidR="00567F2F">
              <w:rPr>
                <w:rFonts w:eastAsia="Times New Roman"/>
              </w:rPr>
              <w:t xml:space="preserve"> e da reforma psiquiátrica brasileira</w:t>
            </w:r>
            <w:r w:rsidR="003B22C7">
              <w:rPr>
                <w:rFonts w:eastAsia="Times New Roman"/>
              </w:rPr>
              <w:t>. </w:t>
            </w:r>
          </w:p>
          <w:p w14:paraId="55468569" w14:textId="77777777" w:rsidR="003B22C7" w:rsidRDefault="003B22C7" w:rsidP="003B22C7">
            <w:pPr>
              <w:tabs>
                <w:tab w:val="left" w:pos="10172"/>
              </w:tabs>
              <w:spacing w:before="120" w:after="120"/>
              <w:ind w:left="170" w:right="17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  <w:p w14:paraId="0D78EAE2" w14:textId="77777777" w:rsidR="009100D3" w:rsidRDefault="009100D3" w:rsidP="000A27CC">
            <w:pPr>
              <w:tabs>
                <w:tab w:val="left" w:pos="10172"/>
              </w:tabs>
              <w:spacing w:before="120" w:after="120"/>
              <w:ind w:left="170" w:right="17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  <w:p w14:paraId="72D79C7E" w14:textId="77777777" w:rsidR="009100D3" w:rsidRDefault="009100D3" w:rsidP="000A27CC">
            <w:pPr>
              <w:tabs>
                <w:tab w:val="left" w:pos="10172"/>
              </w:tabs>
              <w:spacing w:before="120" w:after="120"/>
              <w:ind w:left="170" w:right="17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  <w:p w14:paraId="549B770C" w14:textId="77777777" w:rsidR="00C7670D" w:rsidRDefault="00C7670D" w:rsidP="000A27CC">
            <w:pPr>
              <w:tabs>
                <w:tab w:val="left" w:pos="10172"/>
              </w:tabs>
              <w:spacing w:before="120" w:after="120"/>
              <w:ind w:left="170" w:right="17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  <w:p w14:paraId="6B32E923" w14:textId="77777777" w:rsidR="009100D3" w:rsidRPr="00EA021E" w:rsidRDefault="009100D3" w:rsidP="000A27CC">
            <w:pPr>
              <w:tabs>
                <w:tab w:val="left" w:pos="10172"/>
              </w:tabs>
              <w:spacing w:before="120" w:after="120"/>
              <w:ind w:left="170" w:right="17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9100D3" w:rsidRPr="00EA021E" w14:paraId="0CBDAF18" w14:textId="77777777">
        <w:trPr>
          <w:trHeight w:val="735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3E3EDD54" w14:textId="77777777" w:rsidR="009100D3" w:rsidRPr="00EA021E" w:rsidRDefault="009100D3" w:rsidP="00F17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BIBLIOGRAFIA INDICADA:</w:t>
            </w:r>
          </w:p>
        </w:tc>
      </w:tr>
      <w:tr w:rsidR="009100D3" w:rsidRPr="00C122D4" w14:paraId="307B6C23" w14:textId="77777777">
        <w:trPr>
          <w:trHeight w:val="4195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14:paraId="63F2DB72" w14:textId="77777777" w:rsidR="003B22C7" w:rsidRPr="003B22C7" w:rsidRDefault="003B22C7" w:rsidP="003B22C7">
            <w:pPr>
              <w:spacing w:before="100" w:beforeAutospacing="1" w:after="100" w:afterAutospacing="1" w:line="240" w:lineRule="auto"/>
              <w:rPr>
                <w:rFonts w:ascii="Times" w:hAnsi="Times"/>
                <w:sz w:val="20"/>
                <w:szCs w:val="20"/>
                <w:lang w:val="en-US"/>
              </w:rPr>
            </w:pPr>
            <w:r w:rsidRPr="003B22C7">
              <w:rPr>
                <w:rFonts w:ascii="Times" w:hAnsi="Times"/>
                <w:sz w:val="20"/>
                <w:szCs w:val="20"/>
                <w:lang w:val="en-US"/>
              </w:rPr>
              <w:lastRenderedPageBreak/>
              <w:t xml:space="preserve"> </w:t>
            </w:r>
          </w:p>
          <w:tbl>
            <w:tblPr>
              <w:tblW w:w="15800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800"/>
            </w:tblGrid>
            <w:tr w:rsidR="00B03F51" w:rsidRPr="003B22C7" w14:paraId="6B720A47" w14:textId="77777777" w:rsidTr="00B03F51">
              <w:trPr>
                <w:trHeight w:val="1880"/>
                <w:tblCellSpacing w:w="15" w:type="dxa"/>
              </w:trPr>
              <w:tc>
                <w:tcPr>
                  <w:tcW w:w="15740" w:type="dxa"/>
                  <w:vAlign w:val="center"/>
                  <w:hideMark/>
                </w:tcPr>
                <w:p w14:paraId="70004306" w14:textId="77777777" w:rsidR="00EE4C97" w:rsidRPr="00EE4C97" w:rsidRDefault="00EE4C97" w:rsidP="00EE4C97">
                  <w:pPr>
                    <w:spacing w:before="100" w:beforeAutospacing="1" w:after="100" w:afterAutospacing="1" w:line="240" w:lineRule="auto"/>
                    <w:rPr>
                      <w:rFonts w:ascii="Times" w:hAnsi="Times"/>
                      <w:sz w:val="20"/>
                      <w:szCs w:val="20"/>
                      <w:lang w:val="en-US"/>
                    </w:rPr>
                  </w:pPr>
                  <w:r w:rsidRPr="00EE4C97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 xml:space="preserve">Ortega, Francisco and </w:t>
                  </w:r>
                  <w:proofErr w:type="spellStart"/>
                  <w:r w:rsidRPr="00EE4C97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>Wenceslau</w:t>
                  </w:r>
                  <w:proofErr w:type="spellEnd"/>
                  <w:r w:rsidRPr="00EE4C97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 xml:space="preserve">, Leandro David. (2019). “Challenges for implementing a global mental health agenda in Brazil: The ‘silencing’ of culture.” Transcultural Psychiatry. 0(0) 1–23. </w:t>
                  </w:r>
                  <w:hyperlink r:id="rId8" w:history="1">
                    <w:r w:rsidRPr="00EE4C97">
                      <w:rPr>
                        <w:rFonts w:ascii="Times" w:hAnsi="Times"/>
                        <w:sz w:val="20"/>
                        <w:szCs w:val="20"/>
                        <w:lang w:val="en-US"/>
                      </w:rPr>
                      <w:t>doi.org/10.1177/1363461518824433</w:t>
                    </w:r>
                  </w:hyperlink>
                </w:p>
                <w:p w14:paraId="55181EF6" w14:textId="77777777" w:rsidR="00EE4C97" w:rsidRPr="00EE4C97" w:rsidRDefault="00EE4C97" w:rsidP="00EE4C97">
                  <w:pPr>
                    <w:spacing w:before="100" w:beforeAutospacing="1" w:after="100" w:afterAutospacing="1" w:line="240" w:lineRule="auto"/>
                    <w:rPr>
                      <w:rFonts w:ascii="Times" w:hAnsi="Times"/>
                      <w:sz w:val="20"/>
                      <w:szCs w:val="20"/>
                      <w:lang w:val="en-US"/>
                    </w:rPr>
                  </w:pPr>
                  <w:proofErr w:type="spellStart"/>
                  <w:r w:rsidRPr="00EE4C97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>Menezes</w:t>
                  </w:r>
                  <w:proofErr w:type="spellEnd"/>
                  <w:r w:rsidRPr="00EE4C97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 xml:space="preserve">, Alice; </w:t>
                  </w:r>
                  <w:proofErr w:type="spellStart"/>
                  <w:r w:rsidRPr="00EE4C97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>Athie</w:t>
                  </w:r>
                  <w:proofErr w:type="spellEnd"/>
                  <w:r w:rsidRPr="00EE4C97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 xml:space="preserve">, Karen, </w:t>
                  </w:r>
                  <w:proofErr w:type="spellStart"/>
                  <w:r w:rsidRPr="00EE4C97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>Favoretto</w:t>
                  </w:r>
                  <w:proofErr w:type="spellEnd"/>
                  <w:r w:rsidRPr="00EE4C97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 xml:space="preserve"> Cesar; Ortega, Francisco; and Fortes, Sandra. (2019). “Narratives of emotional distress in Primary Health Care: contributions to a comprehensive and culturally sensitive approach in Global Mental Health”. Interface: </w:t>
                  </w:r>
                  <w:proofErr w:type="spellStart"/>
                  <w:r w:rsidRPr="00EE4C97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>Comunicação</w:t>
                  </w:r>
                  <w:proofErr w:type="spellEnd"/>
                  <w:r w:rsidRPr="00EE4C97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EE4C97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>Saúde</w:t>
                  </w:r>
                  <w:proofErr w:type="spellEnd"/>
                  <w:r w:rsidRPr="00EE4C97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EE4C97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>Educação</w:t>
                  </w:r>
                  <w:proofErr w:type="spellEnd"/>
                  <w:r w:rsidRPr="00EE4C97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 xml:space="preserve">, 23: e170803 </w:t>
                  </w:r>
                  <w:hyperlink r:id="rId9" w:history="1">
                    <w:r w:rsidRPr="00EE4C97">
                      <w:rPr>
                        <w:rFonts w:ascii="Times" w:hAnsi="Times"/>
                        <w:sz w:val="20"/>
                        <w:szCs w:val="20"/>
                        <w:lang w:val="en-US"/>
                      </w:rPr>
                      <w:t>https://doi.org/10.1590/Interface.170803</w:t>
                    </w:r>
                  </w:hyperlink>
                </w:p>
                <w:p w14:paraId="4C6C1AFC" w14:textId="77777777" w:rsidR="003D3CD5" w:rsidRDefault="003D3CD5" w:rsidP="003D3CD5">
                  <w:pPr>
                    <w:spacing w:before="100" w:beforeAutospacing="1" w:after="100" w:afterAutospacing="1" w:line="240" w:lineRule="auto"/>
                    <w:rPr>
                      <w:rFonts w:ascii="Times" w:hAnsi="Times"/>
                      <w:sz w:val="20"/>
                      <w:szCs w:val="20"/>
                      <w:lang w:val="en-US"/>
                    </w:rPr>
                  </w:pPr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 xml:space="preserve">Ortega, Francisco and </w:t>
                  </w:r>
                  <w:proofErr w:type="spellStart"/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>Wenceslau</w:t>
                  </w:r>
                  <w:proofErr w:type="spellEnd"/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 xml:space="preserve">, Leandro </w:t>
                  </w:r>
                  <w:proofErr w:type="gramStart"/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>David .</w:t>
                  </w:r>
                  <w:proofErr w:type="gramEnd"/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 xml:space="preserve"> “</w:t>
                  </w:r>
                  <w:proofErr w:type="spellStart"/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>Dilemas</w:t>
                  </w:r>
                  <w:proofErr w:type="spellEnd"/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 xml:space="preserve"> e </w:t>
                  </w:r>
                  <w:proofErr w:type="spellStart"/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>desafios</w:t>
                  </w:r>
                  <w:proofErr w:type="spellEnd"/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>para</w:t>
                  </w:r>
                  <w:proofErr w:type="spellEnd"/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 xml:space="preserve"> a </w:t>
                  </w:r>
                  <w:proofErr w:type="spellStart"/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>implementação</w:t>
                  </w:r>
                  <w:proofErr w:type="spellEnd"/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 xml:space="preserve"> de </w:t>
                  </w:r>
                  <w:proofErr w:type="spellStart"/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>políticas</w:t>
                  </w:r>
                  <w:proofErr w:type="spellEnd"/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 xml:space="preserve"> de </w:t>
                  </w:r>
                  <w:proofErr w:type="spellStart"/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>saúde</w:t>
                  </w:r>
                  <w:proofErr w:type="spellEnd"/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 xml:space="preserve"> mental </w:t>
                  </w:r>
                </w:p>
                <w:p w14:paraId="6A5423EA" w14:textId="77777777" w:rsidR="003D3CD5" w:rsidRPr="00B03F51" w:rsidRDefault="003D3CD5" w:rsidP="003D3CD5">
                  <w:pPr>
                    <w:spacing w:before="100" w:beforeAutospacing="1" w:after="100" w:afterAutospacing="1" w:line="240" w:lineRule="auto"/>
                    <w:rPr>
                      <w:rFonts w:ascii="Times" w:hAnsi="Times"/>
                      <w:sz w:val="20"/>
                      <w:szCs w:val="20"/>
                      <w:lang w:val="en-US"/>
                    </w:rPr>
                  </w:pPr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 xml:space="preserve">global no </w:t>
                  </w:r>
                  <w:proofErr w:type="spellStart"/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>Brasil</w:t>
                  </w:r>
                  <w:proofErr w:type="spellEnd"/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 xml:space="preserve">.” </w:t>
                  </w:r>
                  <w:proofErr w:type="spellStart"/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>Cadernos</w:t>
                  </w:r>
                  <w:proofErr w:type="spellEnd"/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 xml:space="preserve"> de </w:t>
                  </w:r>
                  <w:proofErr w:type="spellStart"/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>Saúde</w:t>
                  </w:r>
                  <w:proofErr w:type="spellEnd"/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>Pública</w:t>
                  </w:r>
                  <w:proofErr w:type="spellEnd"/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 xml:space="preserve"> (Online), v. 31, p. 2255-2257, 2015.</w:t>
                  </w:r>
                </w:p>
                <w:p w14:paraId="38F2B734" w14:textId="77777777" w:rsidR="003D3CD5" w:rsidRDefault="003D3CD5" w:rsidP="003D3CD5">
                  <w:pPr>
                    <w:spacing w:before="100" w:beforeAutospacing="1" w:after="100" w:afterAutospacing="1" w:line="240" w:lineRule="auto"/>
                    <w:rPr>
                      <w:rFonts w:ascii="Times" w:hAnsi="Times"/>
                      <w:sz w:val="20"/>
                      <w:szCs w:val="20"/>
                      <w:lang w:val="en-US"/>
                    </w:rPr>
                  </w:pPr>
                  <w:proofErr w:type="spellStart"/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>Wenceslau</w:t>
                  </w:r>
                  <w:proofErr w:type="spellEnd"/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 xml:space="preserve">, Leandro </w:t>
                  </w:r>
                  <w:proofErr w:type="gramStart"/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>David ;</w:t>
                  </w:r>
                  <w:proofErr w:type="gramEnd"/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 xml:space="preserve"> Ortega, Francisco . </w:t>
                  </w:r>
                  <w:proofErr w:type="spellStart"/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>Saúde</w:t>
                  </w:r>
                  <w:proofErr w:type="spellEnd"/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 xml:space="preserve"> mental </w:t>
                  </w:r>
                  <w:proofErr w:type="spellStart"/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>na</w:t>
                  </w:r>
                  <w:proofErr w:type="spellEnd"/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>atenção</w:t>
                  </w:r>
                  <w:proofErr w:type="spellEnd"/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>primária</w:t>
                  </w:r>
                  <w:proofErr w:type="spellEnd"/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 xml:space="preserve"> e </w:t>
                  </w:r>
                  <w:proofErr w:type="spellStart"/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>Saúde</w:t>
                  </w:r>
                  <w:proofErr w:type="spellEnd"/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 xml:space="preserve"> Mental Global: </w:t>
                  </w:r>
                  <w:proofErr w:type="spellStart"/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>perspectivas</w:t>
                  </w:r>
                  <w:proofErr w:type="spellEnd"/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14:paraId="57AABEF1" w14:textId="526B0EA5" w:rsidR="003D3CD5" w:rsidRDefault="003D3CD5" w:rsidP="003D3CD5">
                  <w:pPr>
                    <w:spacing w:before="100" w:beforeAutospacing="1" w:after="100" w:afterAutospacing="1" w:line="240" w:lineRule="auto"/>
                    <w:rPr>
                      <w:rFonts w:ascii="Times" w:hAnsi="Times"/>
                      <w:sz w:val="20"/>
                      <w:szCs w:val="20"/>
                      <w:lang w:val="en-US"/>
                    </w:rPr>
                  </w:pPr>
                  <w:proofErr w:type="spellStart"/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>internacionais</w:t>
                  </w:r>
                  <w:proofErr w:type="spellEnd"/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 xml:space="preserve"> e </w:t>
                  </w:r>
                  <w:proofErr w:type="spellStart"/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>cenário</w:t>
                  </w:r>
                  <w:proofErr w:type="spellEnd"/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>brasileiro</w:t>
                  </w:r>
                  <w:proofErr w:type="spellEnd"/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>. Interface (</w:t>
                  </w:r>
                  <w:proofErr w:type="spellStart"/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>Botucatu</w:t>
                  </w:r>
                  <w:proofErr w:type="spellEnd"/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>. Online), v. 000, p. 00-00, 2015.</w:t>
                  </w:r>
                </w:p>
                <w:p w14:paraId="29688F4C" w14:textId="77777777" w:rsidR="00C433C9" w:rsidRPr="00C433C9" w:rsidRDefault="00C433C9" w:rsidP="003B22C7">
                  <w:pPr>
                    <w:spacing w:before="100" w:beforeAutospacing="1" w:after="100" w:afterAutospacing="1" w:line="240" w:lineRule="auto"/>
                    <w:rPr>
                      <w:rFonts w:ascii="Times" w:hAnsi="Times"/>
                      <w:i/>
                      <w:sz w:val="20"/>
                      <w:szCs w:val="20"/>
                      <w:lang w:val="en-US"/>
                    </w:rPr>
                  </w:pPr>
                  <w:r w:rsidRPr="00C433C9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 xml:space="preserve">Arthur Kleinman, et al. (eds). </w:t>
                  </w:r>
                  <w:r w:rsidRPr="00C433C9">
                    <w:rPr>
                      <w:rFonts w:ascii="Times" w:hAnsi="Times"/>
                      <w:i/>
                      <w:sz w:val="20"/>
                      <w:szCs w:val="20"/>
                      <w:lang w:val="en-US"/>
                    </w:rPr>
                    <w:t xml:space="preserve">Deep China: The Moral Life of the Person: What Anthropology and Psychiatry Tell us about </w:t>
                  </w:r>
                </w:p>
                <w:p w14:paraId="1F8B4DB1" w14:textId="2B4E0F8F" w:rsidR="00C433C9" w:rsidRDefault="00C433C9" w:rsidP="003B22C7">
                  <w:pPr>
                    <w:spacing w:before="100" w:beforeAutospacing="1" w:after="100" w:afterAutospacing="1" w:line="240" w:lineRule="auto"/>
                    <w:rPr>
                      <w:rFonts w:ascii="Times" w:hAnsi="Times"/>
                      <w:sz w:val="20"/>
                      <w:szCs w:val="20"/>
                      <w:lang w:val="en-US"/>
                    </w:rPr>
                  </w:pPr>
                  <w:r w:rsidRPr="00C433C9">
                    <w:rPr>
                      <w:rFonts w:ascii="Times" w:hAnsi="Times"/>
                      <w:i/>
                      <w:sz w:val="20"/>
                      <w:szCs w:val="20"/>
                      <w:lang w:val="en-US"/>
                    </w:rPr>
                    <w:t>China Today</w:t>
                  </w:r>
                  <w:r w:rsidRPr="00C433C9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>. Berkeley: University of California Press, 2011</w:t>
                  </w:r>
                </w:p>
                <w:p w14:paraId="76D9994D" w14:textId="77777777" w:rsidR="00B03F51" w:rsidRDefault="00B03F51" w:rsidP="003B22C7">
                  <w:pPr>
                    <w:spacing w:before="100" w:beforeAutospacing="1" w:after="100" w:afterAutospacing="1" w:line="240" w:lineRule="auto"/>
                    <w:rPr>
                      <w:rFonts w:ascii="Times" w:hAnsi="Times"/>
                      <w:sz w:val="20"/>
                      <w:szCs w:val="20"/>
                      <w:lang w:val="en-US"/>
                    </w:rPr>
                  </w:pPr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 xml:space="preserve">Fernando, Suman. </w:t>
                  </w:r>
                  <w:r>
                    <w:rPr>
                      <w:rFonts w:ascii="Times" w:hAnsi="Times"/>
                      <w:sz w:val="20"/>
                      <w:szCs w:val="20"/>
                      <w:lang w:val="en-US"/>
                    </w:rPr>
                    <w:t xml:space="preserve">2014. </w:t>
                  </w:r>
                  <w:r w:rsidRPr="003B22C7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>Mental Health Worldwide. Culture, Globalization and Development</w:t>
                  </w:r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 xml:space="preserve">. </w:t>
                  </w:r>
                  <w:proofErr w:type="spellStart"/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>Houndmills</w:t>
                  </w:r>
                  <w:proofErr w:type="spellEnd"/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 xml:space="preserve"> and </w:t>
                  </w:r>
                </w:p>
                <w:p w14:paraId="14DB069A" w14:textId="77777777" w:rsidR="00B03F51" w:rsidRPr="00B03F51" w:rsidRDefault="00B03F51" w:rsidP="003B22C7">
                  <w:pPr>
                    <w:spacing w:before="100" w:beforeAutospacing="1" w:after="100" w:afterAutospacing="1" w:line="240" w:lineRule="auto"/>
                    <w:rPr>
                      <w:rFonts w:ascii="Times" w:hAnsi="Times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" w:hAnsi="Times"/>
                      <w:sz w:val="20"/>
                      <w:szCs w:val="20"/>
                      <w:lang w:val="en-US"/>
                    </w:rPr>
                    <w:t>New York: Palgrave</w:t>
                  </w:r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>.</w:t>
                  </w:r>
                </w:p>
                <w:p w14:paraId="3198FD84" w14:textId="77777777" w:rsidR="00B03F51" w:rsidRPr="00B03F51" w:rsidRDefault="00B03F51" w:rsidP="003B22C7">
                  <w:pPr>
                    <w:spacing w:before="100" w:beforeAutospacing="1" w:after="100" w:afterAutospacing="1" w:line="240" w:lineRule="auto"/>
                    <w:rPr>
                      <w:rFonts w:ascii="Times" w:hAnsi="Times"/>
                      <w:sz w:val="20"/>
                      <w:szCs w:val="20"/>
                      <w:lang w:val="en-US"/>
                    </w:rPr>
                  </w:pPr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 xml:space="preserve">Graham Thornicroft and Vikram Patel (Eds.) </w:t>
                  </w:r>
                  <w:r w:rsidRPr="003B22C7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>Global Mental Health Trials</w:t>
                  </w:r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>. Oxford: Oxford University Press, 2014.</w:t>
                  </w:r>
                </w:p>
                <w:p w14:paraId="554273F0" w14:textId="77777777" w:rsidR="00B03F51" w:rsidRPr="00B03F51" w:rsidRDefault="00B03F51" w:rsidP="003B22C7">
                  <w:pPr>
                    <w:spacing w:before="100" w:beforeAutospacing="1" w:after="100" w:afterAutospacing="1" w:line="240" w:lineRule="auto"/>
                    <w:rPr>
                      <w:rFonts w:ascii="Times" w:hAnsi="Times"/>
                      <w:sz w:val="20"/>
                      <w:szCs w:val="20"/>
                      <w:lang w:val="en-US"/>
                    </w:rPr>
                  </w:pPr>
                  <w:proofErr w:type="spellStart"/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>Kohrt</w:t>
                  </w:r>
                  <w:proofErr w:type="spellEnd"/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 xml:space="preserve">, Brandon A. and Mendenhall, Emily (Orgs.) </w:t>
                  </w:r>
                  <w:r w:rsidRPr="003B22C7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 xml:space="preserve">Global Mental Health. </w:t>
                  </w:r>
                  <w:proofErr w:type="spellStart"/>
                  <w:r w:rsidRPr="003B22C7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>Antropological</w:t>
                  </w:r>
                  <w:proofErr w:type="spellEnd"/>
                  <w:r w:rsidRPr="003B22C7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 xml:space="preserve"> perspectives. </w:t>
                  </w:r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>Walnut Creek. CA: Left Coast Press.</w:t>
                  </w:r>
                </w:p>
                <w:p w14:paraId="7166A6DC" w14:textId="77777777" w:rsidR="00B03F51" w:rsidRPr="00B03F51" w:rsidRDefault="00B03F51" w:rsidP="003B22C7">
                  <w:pPr>
                    <w:spacing w:before="100" w:beforeAutospacing="1" w:after="100" w:afterAutospacing="1" w:line="240" w:lineRule="auto"/>
                    <w:rPr>
                      <w:rFonts w:ascii="Times" w:hAnsi="Times"/>
                      <w:sz w:val="20"/>
                      <w:szCs w:val="20"/>
                      <w:lang w:val="en-US"/>
                    </w:rPr>
                  </w:pPr>
                  <w:proofErr w:type="spellStart"/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>Kirmayer</w:t>
                  </w:r>
                  <w:proofErr w:type="spellEnd"/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 xml:space="preserve"> LJ. “Cultural competence and evidence-based practice in mental health: epistemic communities and the politics of pluralism”. </w:t>
                  </w:r>
                  <w:r w:rsidRPr="003B22C7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>Soc Sci Med</w:t>
                  </w:r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>. 2012 Jul;75(2):249-56.</w:t>
                  </w:r>
                </w:p>
                <w:p w14:paraId="0A1C3C9D" w14:textId="77777777" w:rsidR="00B03F51" w:rsidRDefault="00B03F51" w:rsidP="003B22C7">
                  <w:pPr>
                    <w:spacing w:before="100" w:beforeAutospacing="1" w:after="100" w:afterAutospacing="1" w:line="240" w:lineRule="auto"/>
                    <w:rPr>
                      <w:rFonts w:ascii="Times" w:hAnsi="Times"/>
                      <w:sz w:val="20"/>
                      <w:szCs w:val="20"/>
                      <w:lang w:val="en-US"/>
                    </w:rPr>
                  </w:pPr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 xml:space="preserve">Patel, Vikram, Minas, Harry, Cohen, Alex and Prince, Martin J. (Orgs.) (2013). </w:t>
                  </w:r>
                  <w:r w:rsidRPr="003B22C7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>Global Mental Health. Principles and Practice</w:t>
                  </w:r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 xml:space="preserve">. </w:t>
                  </w:r>
                </w:p>
                <w:p w14:paraId="784DFBB8" w14:textId="77777777" w:rsidR="00B03F51" w:rsidRDefault="00B03F51" w:rsidP="003B22C7">
                  <w:pPr>
                    <w:spacing w:before="100" w:beforeAutospacing="1" w:after="100" w:afterAutospacing="1" w:line="240" w:lineRule="auto"/>
                    <w:rPr>
                      <w:rFonts w:ascii="Times" w:hAnsi="Times"/>
                      <w:sz w:val="20"/>
                      <w:szCs w:val="20"/>
                      <w:lang w:val="en-US"/>
                    </w:rPr>
                  </w:pPr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>Oxford. Oxford University Press.</w:t>
                  </w:r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br/>
                    <w:t xml:space="preserve">Joao </w:t>
                  </w:r>
                  <w:proofErr w:type="spellStart"/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>Biehl</w:t>
                  </w:r>
                  <w:proofErr w:type="spellEnd"/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 xml:space="preserve"> and Adriana </w:t>
                  </w:r>
                  <w:proofErr w:type="spellStart"/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>Petryna</w:t>
                  </w:r>
                  <w:proofErr w:type="spellEnd"/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 xml:space="preserve"> (Orgs.). </w:t>
                  </w:r>
                  <w:r w:rsidRPr="003B22C7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>When People Come First: Critical Studies in Global Health</w:t>
                  </w:r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 xml:space="preserve">. Princeton and Oxford: </w:t>
                  </w:r>
                </w:p>
                <w:p w14:paraId="62BEB3E2" w14:textId="77777777" w:rsidR="00B03F51" w:rsidRPr="00B03F51" w:rsidRDefault="00B03F51" w:rsidP="003B22C7">
                  <w:pPr>
                    <w:spacing w:before="100" w:beforeAutospacing="1" w:after="100" w:afterAutospacing="1" w:line="240" w:lineRule="auto"/>
                    <w:rPr>
                      <w:rFonts w:ascii="Times" w:hAnsi="Times"/>
                      <w:sz w:val="20"/>
                      <w:szCs w:val="20"/>
                      <w:lang w:val="en-US"/>
                    </w:rPr>
                  </w:pPr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>Princeton University Press, 2013.</w:t>
                  </w:r>
                </w:p>
                <w:p w14:paraId="4907D0A0" w14:textId="77777777" w:rsidR="00B03F51" w:rsidRPr="00B03F51" w:rsidRDefault="00925B62" w:rsidP="003B22C7">
                  <w:pPr>
                    <w:spacing w:before="100" w:beforeAutospacing="1" w:after="100" w:afterAutospacing="1" w:line="240" w:lineRule="auto"/>
                    <w:rPr>
                      <w:rFonts w:ascii="Times" w:hAnsi="Times"/>
                      <w:sz w:val="20"/>
                      <w:szCs w:val="20"/>
                      <w:lang w:val="en-US"/>
                    </w:rPr>
                  </w:pPr>
                  <w:hyperlink r:id="rId10" w:tgtFrame="´_blank´" w:tooltip="´search" w:history="1">
                    <w:r w:rsidR="00B03F51" w:rsidRPr="003B22C7">
                      <w:rPr>
                        <w:rFonts w:ascii="Times" w:hAnsi="Times"/>
                        <w:sz w:val="20"/>
                        <w:szCs w:val="20"/>
                        <w:lang w:val="en-US"/>
                      </w:rPr>
                      <w:t>Parker</w:t>
                    </w:r>
                  </w:hyperlink>
                  <w:r w:rsidR="00B03F51"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 xml:space="preserve"> R, </w:t>
                  </w:r>
                  <w:hyperlink r:id="rId11" w:tgtFrame="´_blank´" w:tooltip="´search" w:history="1">
                    <w:r w:rsidR="00B03F51" w:rsidRPr="003B22C7">
                      <w:rPr>
                        <w:rFonts w:ascii="Times" w:hAnsi="Times"/>
                        <w:sz w:val="20"/>
                        <w:szCs w:val="20"/>
                        <w:lang w:val="en-US"/>
                      </w:rPr>
                      <w:t>Sommer</w:t>
                    </w:r>
                  </w:hyperlink>
                  <w:r w:rsidR="00B03F51"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 xml:space="preserve"> M (eds). Routledge Handbook of Global Public Health. New York: Routledge; 2011.</w:t>
                  </w:r>
                </w:p>
                <w:p w14:paraId="60D46409" w14:textId="77777777" w:rsidR="00B03F51" w:rsidRPr="003B22C7" w:rsidRDefault="00B03F51" w:rsidP="003B22C7">
                  <w:pPr>
                    <w:spacing w:before="100" w:beforeAutospacing="1" w:after="100" w:afterAutospacing="1" w:line="240" w:lineRule="auto"/>
                    <w:rPr>
                      <w:rFonts w:ascii="Times" w:hAnsi="Times"/>
                      <w:sz w:val="20"/>
                      <w:szCs w:val="20"/>
                      <w:lang w:val="en-US"/>
                    </w:rPr>
                  </w:pPr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 xml:space="preserve">Patel, Vikram, Minas, Harry, Cohen, </w:t>
                  </w:r>
                  <w:proofErr w:type="spellStart"/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>Alwex</w:t>
                  </w:r>
                  <w:proofErr w:type="spellEnd"/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 xml:space="preserve"> and Prince, Martin J. (2013). </w:t>
                  </w:r>
                  <w:r w:rsidRPr="003B22C7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 xml:space="preserve">Global Mental Health. Principles and Practice. </w:t>
                  </w:r>
                </w:p>
                <w:p w14:paraId="4F0EA23B" w14:textId="77777777" w:rsidR="00B03F51" w:rsidRPr="00B03F51" w:rsidRDefault="00B03F51" w:rsidP="003B22C7">
                  <w:pPr>
                    <w:spacing w:before="100" w:beforeAutospacing="1" w:after="100" w:afterAutospacing="1" w:line="240" w:lineRule="auto"/>
                    <w:rPr>
                      <w:rFonts w:ascii="Times" w:hAnsi="Times"/>
                      <w:sz w:val="20"/>
                      <w:szCs w:val="20"/>
                      <w:lang w:val="en-US"/>
                    </w:rPr>
                  </w:pPr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>Oxford. Oxford University Press.</w:t>
                  </w:r>
                </w:p>
                <w:p w14:paraId="7F72A006" w14:textId="77777777" w:rsidR="00B03F51" w:rsidRPr="00B03F51" w:rsidRDefault="00B03F51" w:rsidP="003B22C7">
                  <w:pPr>
                    <w:spacing w:before="100" w:beforeAutospacing="1" w:after="100" w:afterAutospacing="1" w:line="240" w:lineRule="auto"/>
                    <w:rPr>
                      <w:rFonts w:ascii="Times" w:hAnsi="Times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B03F51" w:rsidRPr="003B22C7" w14:paraId="74804C14" w14:textId="77777777" w:rsidTr="00B03F51">
              <w:trPr>
                <w:trHeight w:val="400"/>
                <w:tblCellSpacing w:w="15" w:type="dxa"/>
              </w:trPr>
              <w:tc>
                <w:tcPr>
                  <w:tcW w:w="15740" w:type="dxa"/>
                  <w:shd w:val="clear" w:color="auto" w:fill="CCCCCC"/>
                  <w:vAlign w:val="center"/>
                  <w:hideMark/>
                </w:tcPr>
                <w:p w14:paraId="110128A0" w14:textId="77777777" w:rsidR="00B03F51" w:rsidRPr="003B22C7" w:rsidRDefault="00B03F51" w:rsidP="003B22C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" w:hAnsi="Times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78F37FD1" w14:textId="77777777" w:rsidR="00A72E3D" w:rsidRPr="003B22C7" w:rsidRDefault="00A72E3D" w:rsidP="003B22C7">
            <w:pPr>
              <w:spacing w:before="100" w:beforeAutospacing="1" w:after="100" w:afterAutospacing="1"/>
              <w:ind w:left="170" w:right="170"/>
              <w:jc w:val="both"/>
              <w:rPr>
                <w:rFonts w:ascii="Times" w:hAnsi="Times"/>
                <w:sz w:val="20"/>
                <w:szCs w:val="20"/>
                <w:lang w:val="en-US"/>
              </w:rPr>
            </w:pPr>
          </w:p>
        </w:tc>
      </w:tr>
      <w:tr w:rsidR="009100D3" w:rsidRPr="00EA021E" w14:paraId="63DD1DC6" w14:textId="77777777">
        <w:trPr>
          <w:trHeight w:val="390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9F05442" w14:textId="77777777" w:rsidR="009100D3" w:rsidRPr="00EA021E" w:rsidRDefault="009100D3" w:rsidP="00F17A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TIPO DE AVALIAÇÃO:</w:t>
            </w:r>
            <w:r w:rsidRPr="00C67A72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 xml:space="preserve">    </w:t>
            </w:r>
            <w:proofErr w:type="spellStart"/>
            <w:r w:rsidR="00B03F51" w:rsidRPr="00B03F51">
              <w:rPr>
                <w:rFonts w:ascii="Times" w:hAnsi="Times"/>
                <w:sz w:val="20"/>
                <w:szCs w:val="20"/>
                <w:lang w:val="en-US"/>
              </w:rPr>
              <w:t>Os</w:t>
            </w:r>
            <w:proofErr w:type="spellEnd"/>
            <w:r w:rsidR="00B03F51" w:rsidRPr="00B03F51">
              <w:rPr>
                <w:rFonts w:ascii="Times" w:hAnsi="Times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03F51" w:rsidRPr="00B03F51">
              <w:rPr>
                <w:rFonts w:ascii="Times" w:hAnsi="Times"/>
                <w:sz w:val="20"/>
                <w:szCs w:val="20"/>
                <w:lang w:val="en-US"/>
              </w:rPr>
              <w:t>trabalhos</w:t>
            </w:r>
            <w:proofErr w:type="spellEnd"/>
            <w:r w:rsidR="00B03F51" w:rsidRPr="00B03F51">
              <w:rPr>
                <w:rFonts w:ascii="Times" w:hAnsi="Times"/>
                <w:sz w:val="20"/>
                <w:szCs w:val="20"/>
                <w:lang w:val="en-US"/>
              </w:rPr>
              <w:t xml:space="preserve"> de </w:t>
            </w:r>
            <w:proofErr w:type="spellStart"/>
            <w:r w:rsidR="00B03F51" w:rsidRPr="00B03F51">
              <w:rPr>
                <w:rFonts w:ascii="Times" w:hAnsi="Times"/>
                <w:sz w:val="20"/>
                <w:szCs w:val="20"/>
                <w:lang w:val="en-US"/>
              </w:rPr>
              <w:t>fim</w:t>
            </w:r>
            <w:proofErr w:type="spellEnd"/>
            <w:r w:rsidR="00B03F51" w:rsidRPr="00B03F51">
              <w:rPr>
                <w:rFonts w:ascii="Times" w:hAnsi="Times"/>
                <w:sz w:val="20"/>
                <w:szCs w:val="20"/>
                <w:lang w:val="en-US"/>
              </w:rPr>
              <w:t xml:space="preserve"> de </w:t>
            </w:r>
            <w:proofErr w:type="spellStart"/>
            <w:r w:rsidR="00B03F51" w:rsidRPr="00B03F51">
              <w:rPr>
                <w:rFonts w:ascii="Times" w:hAnsi="Times"/>
                <w:sz w:val="20"/>
                <w:szCs w:val="20"/>
                <w:lang w:val="en-US"/>
              </w:rPr>
              <w:t>curso</w:t>
            </w:r>
            <w:proofErr w:type="spellEnd"/>
            <w:r w:rsidR="00B03F51" w:rsidRPr="00B03F51">
              <w:rPr>
                <w:rFonts w:ascii="Times" w:hAnsi="Times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03F51" w:rsidRPr="00B03F51">
              <w:rPr>
                <w:rFonts w:ascii="Times" w:hAnsi="Times"/>
                <w:sz w:val="20"/>
                <w:szCs w:val="20"/>
                <w:lang w:val="en-US"/>
              </w:rPr>
              <w:t>deverão</w:t>
            </w:r>
            <w:proofErr w:type="spellEnd"/>
            <w:r w:rsidR="00B03F51" w:rsidRPr="00B03F51">
              <w:rPr>
                <w:rFonts w:ascii="Times" w:hAnsi="Times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03F51" w:rsidRPr="00B03F51">
              <w:rPr>
                <w:rFonts w:ascii="Times" w:hAnsi="Times"/>
                <w:sz w:val="20"/>
                <w:szCs w:val="20"/>
                <w:lang w:val="en-US"/>
              </w:rPr>
              <w:t>ser</w:t>
            </w:r>
            <w:proofErr w:type="spellEnd"/>
            <w:r w:rsidR="00B03F51" w:rsidRPr="00B03F51">
              <w:rPr>
                <w:rFonts w:ascii="Times" w:hAnsi="Times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03F51" w:rsidRPr="00B03F51">
              <w:rPr>
                <w:rFonts w:ascii="Times" w:hAnsi="Times"/>
                <w:sz w:val="20"/>
                <w:szCs w:val="20"/>
                <w:lang w:val="en-US"/>
              </w:rPr>
              <w:t>entregues</w:t>
            </w:r>
            <w:proofErr w:type="spellEnd"/>
            <w:r w:rsidR="00B03F51" w:rsidRPr="00B03F51">
              <w:rPr>
                <w:rFonts w:ascii="Times" w:hAnsi="Times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03F51" w:rsidRPr="00B03F51">
              <w:rPr>
                <w:rFonts w:ascii="Times" w:hAnsi="Times"/>
                <w:sz w:val="20"/>
                <w:szCs w:val="20"/>
                <w:lang w:val="en-US"/>
              </w:rPr>
              <w:t>até</w:t>
            </w:r>
            <w:proofErr w:type="spellEnd"/>
            <w:r w:rsidR="00B03F51" w:rsidRPr="00B03F51">
              <w:rPr>
                <w:rFonts w:ascii="Times" w:hAnsi="Times"/>
                <w:sz w:val="20"/>
                <w:szCs w:val="20"/>
                <w:lang w:val="en-US"/>
              </w:rPr>
              <w:t xml:space="preserve"> 45 </w:t>
            </w:r>
            <w:proofErr w:type="spellStart"/>
            <w:r w:rsidR="00B03F51" w:rsidRPr="00B03F51">
              <w:rPr>
                <w:rFonts w:ascii="Times" w:hAnsi="Times"/>
                <w:sz w:val="20"/>
                <w:szCs w:val="20"/>
                <w:lang w:val="en-US"/>
              </w:rPr>
              <w:t>depois</w:t>
            </w:r>
            <w:proofErr w:type="spellEnd"/>
            <w:r w:rsidR="00B03F51" w:rsidRPr="00B03F51">
              <w:rPr>
                <w:rFonts w:ascii="Times" w:hAnsi="Times"/>
                <w:sz w:val="20"/>
                <w:szCs w:val="20"/>
                <w:lang w:val="en-US"/>
              </w:rPr>
              <w:t xml:space="preserve"> da </w:t>
            </w:r>
            <w:proofErr w:type="spellStart"/>
            <w:r w:rsidR="00B03F51" w:rsidRPr="00B03F51">
              <w:rPr>
                <w:rFonts w:ascii="Times" w:hAnsi="Times"/>
                <w:sz w:val="20"/>
                <w:szCs w:val="20"/>
                <w:lang w:val="en-US"/>
              </w:rPr>
              <w:t>finalização</w:t>
            </w:r>
            <w:proofErr w:type="spellEnd"/>
            <w:r w:rsidR="00B03F51" w:rsidRPr="00B03F51">
              <w:rPr>
                <w:rFonts w:ascii="Times" w:hAnsi="Times"/>
                <w:sz w:val="20"/>
                <w:szCs w:val="20"/>
                <w:lang w:val="en-US"/>
              </w:rPr>
              <w:t xml:space="preserve"> da </w:t>
            </w:r>
            <w:proofErr w:type="spellStart"/>
            <w:r w:rsidR="00B03F51" w:rsidRPr="00B03F51">
              <w:rPr>
                <w:rFonts w:ascii="Times" w:hAnsi="Times"/>
                <w:sz w:val="20"/>
                <w:szCs w:val="20"/>
                <w:lang w:val="en-US"/>
              </w:rPr>
              <w:t>disciplina</w:t>
            </w:r>
            <w:proofErr w:type="spellEnd"/>
            <w:r w:rsidR="00B03F51" w:rsidRPr="00B03F51">
              <w:rPr>
                <w:rFonts w:ascii="Times" w:hAnsi="Times"/>
                <w:sz w:val="20"/>
                <w:szCs w:val="20"/>
                <w:lang w:val="en-US"/>
              </w:rPr>
              <w:t xml:space="preserve">. O </w:t>
            </w:r>
            <w:proofErr w:type="spellStart"/>
            <w:r w:rsidR="00B03F51" w:rsidRPr="00B03F51">
              <w:rPr>
                <w:rFonts w:ascii="Times" w:hAnsi="Times"/>
                <w:sz w:val="20"/>
                <w:szCs w:val="20"/>
                <w:lang w:val="en-US"/>
              </w:rPr>
              <w:t>texto</w:t>
            </w:r>
            <w:proofErr w:type="spellEnd"/>
            <w:r w:rsidR="00B03F51" w:rsidRPr="00B03F51">
              <w:rPr>
                <w:rFonts w:ascii="Times" w:hAnsi="Times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03F51" w:rsidRPr="00B03F51">
              <w:rPr>
                <w:rFonts w:ascii="Times" w:hAnsi="Times"/>
                <w:sz w:val="20"/>
                <w:szCs w:val="20"/>
                <w:lang w:val="en-US"/>
              </w:rPr>
              <w:t>deverá</w:t>
            </w:r>
            <w:proofErr w:type="spellEnd"/>
            <w:r w:rsidR="00B03F51" w:rsidRPr="00B03F51">
              <w:rPr>
                <w:rFonts w:ascii="Times" w:hAnsi="Times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03F51" w:rsidRPr="00B03F51">
              <w:rPr>
                <w:rFonts w:ascii="Times" w:hAnsi="Times"/>
                <w:sz w:val="20"/>
                <w:szCs w:val="20"/>
                <w:lang w:val="en-US"/>
              </w:rPr>
              <w:t>ser</w:t>
            </w:r>
            <w:proofErr w:type="spellEnd"/>
            <w:r w:rsidR="00B03F51" w:rsidRPr="00B03F51">
              <w:rPr>
                <w:rFonts w:ascii="Times" w:hAnsi="Times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03F51" w:rsidRPr="00B03F51">
              <w:rPr>
                <w:rFonts w:ascii="Times" w:hAnsi="Times"/>
                <w:sz w:val="20"/>
                <w:szCs w:val="20"/>
                <w:lang w:val="en-US"/>
              </w:rPr>
              <w:t>escrito</w:t>
            </w:r>
            <w:proofErr w:type="spellEnd"/>
            <w:r w:rsidR="00B03F51" w:rsidRPr="00B03F51">
              <w:rPr>
                <w:rFonts w:ascii="Times" w:hAnsi="Times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03F51" w:rsidRPr="00B03F51">
              <w:rPr>
                <w:rFonts w:ascii="Times" w:hAnsi="Times"/>
                <w:sz w:val="20"/>
                <w:szCs w:val="20"/>
                <w:lang w:val="en-US"/>
              </w:rPr>
              <w:t>em</w:t>
            </w:r>
            <w:proofErr w:type="spellEnd"/>
            <w:r w:rsidR="00B03F51" w:rsidRPr="00B03F51">
              <w:rPr>
                <w:rFonts w:ascii="Times" w:hAnsi="Times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03F51" w:rsidRPr="00B03F51">
              <w:rPr>
                <w:rFonts w:ascii="Times" w:hAnsi="Times"/>
                <w:sz w:val="20"/>
                <w:szCs w:val="20"/>
                <w:lang w:val="en-US"/>
              </w:rPr>
              <w:t>fonte</w:t>
            </w:r>
            <w:proofErr w:type="spellEnd"/>
            <w:r w:rsidR="00B03F51" w:rsidRPr="00B03F51">
              <w:rPr>
                <w:rFonts w:ascii="Times" w:hAnsi="Times"/>
                <w:sz w:val="20"/>
                <w:szCs w:val="20"/>
                <w:lang w:val="en-US"/>
              </w:rPr>
              <w:t xml:space="preserve"> </w:t>
            </w:r>
            <w:r w:rsidR="00B03F51" w:rsidRPr="00B03F51">
              <w:rPr>
                <w:rFonts w:ascii="Times" w:hAnsi="Times"/>
                <w:i/>
                <w:iCs/>
                <w:sz w:val="20"/>
                <w:szCs w:val="20"/>
                <w:lang w:val="en-US"/>
              </w:rPr>
              <w:t>Times New Roman</w:t>
            </w:r>
            <w:r w:rsidR="00B03F51" w:rsidRPr="00B03F51">
              <w:rPr>
                <w:rFonts w:ascii="Times" w:hAnsi="Times"/>
                <w:sz w:val="20"/>
                <w:szCs w:val="20"/>
                <w:lang w:val="en-US"/>
              </w:rPr>
              <w:t xml:space="preserve"> 12, </w:t>
            </w:r>
            <w:proofErr w:type="spellStart"/>
            <w:r w:rsidR="00B03F51" w:rsidRPr="00B03F51">
              <w:rPr>
                <w:rFonts w:ascii="Times" w:hAnsi="Times"/>
                <w:sz w:val="20"/>
                <w:szCs w:val="20"/>
                <w:lang w:val="en-US"/>
              </w:rPr>
              <w:t>espaço</w:t>
            </w:r>
            <w:proofErr w:type="spellEnd"/>
            <w:r w:rsidR="00B03F51" w:rsidRPr="00B03F51">
              <w:rPr>
                <w:rFonts w:ascii="Times" w:hAnsi="Times"/>
                <w:sz w:val="20"/>
                <w:szCs w:val="20"/>
                <w:lang w:val="en-US"/>
              </w:rPr>
              <w:t xml:space="preserve"> 1,5, com </w:t>
            </w:r>
            <w:proofErr w:type="spellStart"/>
            <w:r w:rsidR="00B03F51" w:rsidRPr="00B03F51">
              <w:rPr>
                <w:rFonts w:ascii="Times" w:hAnsi="Times"/>
                <w:sz w:val="20"/>
                <w:szCs w:val="20"/>
                <w:lang w:val="en-US"/>
              </w:rPr>
              <w:t>extensão</w:t>
            </w:r>
            <w:proofErr w:type="spellEnd"/>
            <w:r w:rsidR="00B03F51" w:rsidRPr="00B03F51">
              <w:rPr>
                <w:rFonts w:ascii="Times" w:hAnsi="Times"/>
                <w:sz w:val="20"/>
                <w:szCs w:val="20"/>
                <w:lang w:val="en-US"/>
              </w:rPr>
              <w:t xml:space="preserve"> de 7 a 10 </w:t>
            </w:r>
            <w:proofErr w:type="spellStart"/>
            <w:r w:rsidR="00B03F51" w:rsidRPr="00B03F51">
              <w:rPr>
                <w:rFonts w:ascii="Times" w:hAnsi="Times"/>
                <w:sz w:val="20"/>
                <w:szCs w:val="20"/>
                <w:lang w:val="en-US"/>
              </w:rPr>
              <w:t>páginas</w:t>
            </w:r>
            <w:proofErr w:type="spellEnd"/>
            <w:r w:rsidR="00B03F51" w:rsidRPr="00B03F51">
              <w:rPr>
                <w:rFonts w:ascii="Times" w:hAnsi="Times"/>
                <w:sz w:val="20"/>
                <w:szCs w:val="20"/>
                <w:lang w:val="en-US"/>
              </w:rPr>
              <w:t xml:space="preserve">. O </w:t>
            </w:r>
            <w:proofErr w:type="spellStart"/>
            <w:r w:rsidR="00B03F51" w:rsidRPr="00B03F51">
              <w:rPr>
                <w:rFonts w:ascii="Times" w:hAnsi="Times"/>
                <w:sz w:val="20"/>
                <w:szCs w:val="20"/>
                <w:lang w:val="en-US"/>
              </w:rPr>
              <w:t>aluno</w:t>
            </w:r>
            <w:proofErr w:type="spellEnd"/>
            <w:r w:rsidR="00B03F51" w:rsidRPr="00B03F51">
              <w:rPr>
                <w:rFonts w:ascii="Times" w:hAnsi="Times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03F51" w:rsidRPr="00B03F51">
              <w:rPr>
                <w:rFonts w:ascii="Times" w:hAnsi="Times"/>
                <w:sz w:val="20"/>
                <w:szCs w:val="20"/>
                <w:lang w:val="en-US"/>
              </w:rPr>
              <w:t>deverá</w:t>
            </w:r>
            <w:proofErr w:type="spellEnd"/>
            <w:r w:rsidR="00B03F51" w:rsidRPr="00B03F51">
              <w:rPr>
                <w:rFonts w:ascii="Times" w:hAnsi="Times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03F51" w:rsidRPr="00B03F51">
              <w:rPr>
                <w:rFonts w:ascii="Times" w:hAnsi="Times"/>
                <w:sz w:val="20"/>
                <w:szCs w:val="20"/>
                <w:lang w:val="en-US"/>
              </w:rPr>
              <w:t>utilizar</w:t>
            </w:r>
            <w:proofErr w:type="spellEnd"/>
            <w:r w:rsidR="00B03F51" w:rsidRPr="00B03F51">
              <w:rPr>
                <w:rFonts w:ascii="Times" w:hAnsi="Times"/>
                <w:sz w:val="20"/>
                <w:szCs w:val="20"/>
                <w:lang w:val="en-US"/>
              </w:rPr>
              <w:t xml:space="preserve"> a </w:t>
            </w:r>
            <w:proofErr w:type="spellStart"/>
            <w:r w:rsidR="00B03F51" w:rsidRPr="00B03F51">
              <w:rPr>
                <w:rFonts w:ascii="Times" w:hAnsi="Times"/>
                <w:sz w:val="20"/>
                <w:szCs w:val="20"/>
                <w:lang w:val="en-US"/>
              </w:rPr>
              <w:t>bibliografia</w:t>
            </w:r>
            <w:proofErr w:type="spellEnd"/>
            <w:r w:rsidR="00B03F51" w:rsidRPr="00B03F51">
              <w:rPr>
                <w:rFonts w:ascii="Times" w:hAnsi="Times"/>
                <w:sz w:val="20"/>
                <w:szCs w:val="20"/>
                <w:lang w:val="en-US"/>
              </w:rPr>
              <w:t xml:space="preserve"> do </w:t>
            </w:r>
            <w:proofErr w:type="spellStart"/>
            <w:r w:rsidR="00B03F51" w:rsidRPr="00B03F51">
              <w:rPr>
                <w:rFonts w:ascii="Times" w:hAnsi="Times"/>
                <w:sz w:val="20"/>
                <w:szCs w:val="20"/>
                <w:lang w:val="en-US"/>
              </w:rPr>
              <w:t>curso</w:t>
            </w:r>
            <w:proofErr w:type="spellEnd"/>
            <w:r w:rsidR="00B03F51" w:rsidRPr="00B03F51">
              <w:rPr>
                <w:rFonts w:ascii="Times" w:hAnsi="Times"/>
                <w:sz w:val="20"/>
                <w:szCs w:val="20"/>
                <w:lang w:val="en-US"/>
              </w:rPr>
              <w:t>.</w:t>
            </w:r>
          </w:p>
        </w:tc>
      </w:tr>
    </w:tbl>
    <w:p w14:paraId="34CC1ECE" w14:textId="77777777" w:rsidR="001A1577" w:rsidRDefault="001A1577"/>
    <w:sectPr w:rsidR="001A1577" w:rsidSect="00AE7DD4">
      <w:pgSz w:w="11906" w:h="16838"/>
      <w:pgMar w:top="54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128943" w14:textId="77777777" w:rsidR="00925B62" w:rsidRDefault="00925B62" w:rsidP="003A437D">
      <w:pPr>
        <w:spacing w:after="0" w:line="240" w:lineRule="auto"/>
      </w:pPr>
      <w:r>
        <w:separator/>
      </w:r>
    </w:p>
  </w:endnote>
  <w:endnote w:type="continuationSeparator" w:id="0">
    <w:p w14:paraId="653A2F0A" w14:textId="77777777" w:rsidR="00925B62" w:rsidRDefault="00925B62" w:rsidP="003A4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3078FB" w14:textId="77777777" w:rsidR="00925B62" w:rsidRDefault="00925B62" w:rsidP="003A437D">
      <w:pPr>
        <w:spacing w:after="0" w:line="240" w:lineRule="auto"/>
      </w:pPr>
      <w:r>
        <w:separator/>
      </w:r>
    </w:p>
  </w:footnote>
  <w:footnote w:type="continuationSeparator" w:id="0">
    <w:p w14:paraId="45691C41" w14:textId="77777777" w:rsidR="00925B62" w:rsidRDefault="00925B62" w:rsidP="003A4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4322D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305281D"/>
    <w:multiLevelType w:val="hybridMultilevel"/>
    <w:tmpl w:val="04184E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18"/>
    <w:rsid w:val="00010082"/>
    <w:rsid w:val="0006191F"/>
    <w:rsid w:val="000A27CC"/>
    <w:rsid w:val="000E3EED"/>
    <w:rsid w:val="00155972"/>
    <w:rsid w:val="001A1577"/>
    <w:rsid w:val="001C47EA"/>
    <w:rsid w:val="0021522A"/>
    <w:rsid w:val="00216D42"/>
    <w:rsid w:val="00223400"/>
    <w:rsid w:val="002B43E9"/>
    <w:rsid w:val="002D63DF"/>
    <w:rsid w:val="002F6CFD"/>
    <w:rsid w:val="003008EC"/>
    <w:rsid w:val="00302C91"/>
    <w:rsid w:val="0031428D"/>
    <w:rsid w:val="003219A0"/>
    <w:rsid w:val="00323983"/>
    <w:rsid w:val="003255B4"/>
    <w:rsid w:val="00354749"/>
    <w:rsid w:val="00380F71"/>
    <w:rsid w:val="0038792F"/>
    <w:rsid w:val="003A437D"/>
    <w:rsid w:val="003B22C7"/>
    <w:rsid w:val="003D2171"/>
    <w:rsid w:val="003D3CD5"/>
    <w:rsid w:val="003E7A00"/>
    <w:rsid w:val="0041582C"/>
    <w:rsid w:val="00447041"/>
    <w:rsid w:val="0047527E"/>
    <w:rsid w:val="0049424C"/>
    <w:rsid w:val="004F4966"/>
    <w:rsid w:val="00502AA4"/>
    <w:rsid w:val="00545075"/>
    <w:rsid w:val="00546854"/>
    <w:rsid w:val="00553B96"/>
    <w:rsid w:val="0056232B"/>
    <w:rsid w:val="00567F2F"/>
    <w:rsid w:val="005957F6"/>
    <w:rsid w:val="005F251F"/>
    <w:rsid w:val="00611404"/>
    <w:rsid w:val="00714BB5"/>
    <w:rsid w:val="00743917"/>
    <w:rsid w:val="00763EBC"/>
    <w:rsid w:val="007672E4"/>
    <w:rsid w:val="007807A3"/>
    <w:rsid w:val="007819EB"/>
    <w:rsid w:val="00791F6A"/>
    <w:rsid w:val="007A2FE7"/>
    <w:rsid w:val="007D0118"/>
    <w:rsid w:val="007D0341"/>
    <w:rsid w:val="008231CD"/>
    <w:rsid w:val="00831D4B"/>
    <w:rsid w:val="008410EE"/>
    <w:rsid w:val="00863B8D"/>
    <w:rsid w:val="008853CA"/>
    <w:rsid w:val="008A58CC"/>
    <w:rsid w:val="008D1E62"/>
    <w:rsid w:val="008E6709"/>
    <w:rsid w:val="008F2BAC"/>
    <w:rsid w:val="009100D3"/>
    <w:rsid w:val="00916FFA"/>
    <w:rsid w:val="00925B62"/>
    <w:rsid w:val="00961C1E"/>
    <w:rsid w:val="00970A03"/>
    <w:rsid w:val="009F7DD9"/>
    <w:rsid w:val="00A40786"/>
    <w:rsid w:val="00A72E3D"/>
    <w:rsid w:val="00A82B64"/>
    <w:rsid w:val="00A848CE"/>
    <w:rsid w:val="00A93186"/>
    <w:rsid w:val="00A95640"/>
    <w:rsid w:val="00AB61F6"/>
    <w:rsid w:val="00AE7DD4"/>
    <w:rsid w:val="00B03F51"/>
    <w:rsid w:val="00B105A2"/>
    <w:rsid w:val="00B465B7"/>
    <w:rsid w:val="00B5757A"/>
    <w:rsid w:val="00C060C0"/>
    <w:rsid w:val="00C122D4"/>
    <w:rsid w:val="00C416E9"/>
    <w:rsid w:val="00C433C9"/>
    <w:rsid w:val="00C67A72"/>
    <w:rsid w:val="00C7670D"/>
    <w:rsid w:val="00D25924"/>
    <w:rsid w:val="00D479A9"/>
    <w:rsid w:val="00D51B72"/>
    <w:rsid w:val="00D707B1"/>
    <w:rsid w:val="00D96722"/>
    <w:rsid w:val="00DA2D47"/>
    <w:rsid w:val="00DE1F1C"/>
    <w:rsid w:val="00E869A2"/>
    <w:rsid w:val="00E947FF"/>
    <w:rsid w:val="00EA021E"/>
    <w:rsid w:val="00EA4B7E"/>
    <w:rsid w:val="00EA772A"/>
    <w:rsid w:val="00EB1403"/>
    <w:rsid w:val="00EC1EB6"/>
    <w:rsid w:val="00EE4C97"/>
    <w:rsid w:val="00F17A18"/>
    <w:rsid w:val="00FC110C"/>
    <w:rsid w:val="00FE1BDE"/>
    <w:rsid w:val="00FF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8AD8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577"/>
    <w:pPr>
      <w:spacing w:after="200" w:line="276" w:lineRule="auto"/>
    </w:pPr>
    <w:rPr>
      <w:sz w:val="22"/>
      <w:szCs w:val="22"/>
      <w:lang w:val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3A437D"/>
    <w:pPr>
      <w:tabs>
        <w:tab w:val="center" w:pos="4252"/>
        <w:tab w:val="right" w:pos="8504"/>
      </w:tabs>
    </w:pPr>
    <w:rPr>
      <w:lang w:val="x-none" w:bidi="he-IL"/>
    </w:rPr>
  </w:style>
  <w:style w:type="character" w:customStyle="1" w:styleId="CabealhoCarcter">
    <w:name w:val="Cabeçalho Carácter"/>
    <w:link w:val="Cabealho"/>
    <w:uiPriority w:val="99"/>
    <w:rsid w:val="003A437D"/>
    <w:rPr>
      <w:sz w:val="22"/>
      <w:szCs w:val="22"/>
      <w:lang w:eastAsia="en-US"/>
    </w:rPr>
  </w:style>
  <w:style w:type="paragraph" w:styleId="Rodap">
    <w:name w:val="footer"/>
    <w:basedOn w:val="Normal"/>
    <w:link w:val="RodapCarcter"/>
    <w:uiPriority w:val="99"/>
    <w:semiHidden/>
    <w:unhideWhenUsed/>
    <w:rsid w:val="003A437D"/>
    <w:pPr>
      <w:tabs>
        <w:tab w:val="center" w:pos="4252"/>
        <w:tab w:val="right" w:pos="8504"/>
      </w:tabs>
    </w:pPr>
    <w:rPr>
      <w:lang w:val="x-none" w:bidi="he-IL"/>
    </w:rPr>
  </w:style>
  <w:style w:type="character" w:customStyle="1" w:styleId="RodapCarcter">
    <w:name w:val="Rodapé Carácter"/>
    <w:link w:val="Rodap"/>
    <w:uiPriority w:val="99"/>
    <w:semiHidden/>
    <w:rsid w:val="003A437D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A58CC"/>
    <w:pPr>
      <w:spacing w:after="0" w:line="240" w:lineRule="auto"/>
    </w:pPr>
    <w:rPr>
      <w:rFonts w:ascii="Tahoma" w:hAnsi="Tahoma"/>
      <w:sz w:val="16"/>
      <w:szCs w:val="16"/>
      <w:lang w:val="x-none" w:bidi="he-IL"/>
    </w:rPr>
  </w:style>
  <w:style w:type="character" w:customStyle="1" w:styleId="TextodebaloCarcter">
    <w:name w:val="Texto de balão Carácter"/>
    <w:link w:val="Textodebalo"/>
    <w:uiPriority w:val="99"/>
    <w:semiHidden/>
    <w:rsid w:val="008A58CC"/>
    <w:rPr>
      <w:rFonts w:ascii="Tahoma" w:hAnsi="Tahoma" w:cs="Tahoma"/>
      <w:sz w:val="16"/>
      <w:szCs w:val="16"/>
      <w:lang w:eastAsia="en-US"/>
    </w:rPr>
  </w:style>
  <w:style w:type="character" w:styleId="nfase">
    <w:name w:val="Emphasis"/>
    <w:uiPriority w:val="20"/>
    <w:qFormat/>
    <w:rsid w:val="00B03F5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577"/>
    <w:pPr>
      <w:spacing w:after="200" w:line="276" w:lineRule="auto"/>
    </w:pPr>
    <w:rPr>
      <w:sz w:val="22"/>
      <w:szCs w:val="22"/>
      <w:lang w:val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3A437D"/>
    <w:pPr>
      <w:tabs>
        <w:tab w:val="center" w:pos="4252"/>
        <w:tab w:val="right" w:pos="8504"/>
      </w:tabs>
    </w:pPr>
    <w:rPr>
      <w:lang w:val="x-none" w:bidi="he-IL"/>
    </w:rPr>
  </w:style>
  <w:style w:type="character" w:customStyle="1" w:styleId="CabealhoCarcter">
    <w:name w:val="Cabeçalho Carácter"/>
    <w:link w:val="Cabealho"/>
    <w:uiPriority w:val="99"/>
    <w:rsid w:val="003A437D"/>
    <w:rPr>
      <w:sz w:val="22"/>
      <w:szCs w:val="22"/>
      <w:lang w:eastAsia="en-US"/>
    </w:rPr>
  </w:style>
  <w:style w:type="paragraph" w:styleId="Rodap">
    <w:name w:val="footer"/>
    <w:basedOn w:val="Normal"/>
    <w:link w:val="RodapCarcter"/>
    <w:uiPriority w:val="99"/>
    <w:semiHidden/>
    <w:unhideWhenUsed/>
    <w:rsid w:val="003A437D"/>
    <w:pPr>
      <w:tabs>
        <w:tab w:val="center" w:pos="4252"/>
        <w:tab w:val="right" w:pos="8504"/>
      </w:tabs>
    </w:pPr>
    <w:rPr>
      <w:lang w:val="x-none" w:bidi="he-IL"/>
    </w:rPr>
  </w:style>
  <w:style w:type="character" w:customStyle="1" w:styleId="RodapCarcter">
    <w:name w:val="Rodapé Carácter"/>
    <w:link w:val="Rodap"/>
    <w:uiPriority w:val="99"/>
    <w:semiHidden/>
    <w:rsid w:val="003A437D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A58CC"/>
    <w:pPr>
      <w:spacing w:after="0" w:line="240" w:lineRule="auto"/>
    </w:pPr>
    <w:rPr>
      <w:rFonts w:ascii="Tahoma" w:hAnsi="Tahoma"/>
      <w:sz w:val="16"/>
      <w:szCs w:val="16"/>
      <w:lang w:val="x-none" w:bidi="he-IL"/>
    </w:rPr>
  </w:style>
  <w:style w:type="character" w:customStyle="1" w:styleId="TextodebaloCarcter">
    <w:name w:val="Texto de balão Carácter"/>
    <w:link w:val="Textodebalo"/>
    <w:uiPriority w:val="99"/>
    <w:semiHidden/>
    <w:rsid w:val="008A58CC"/>
    <w:rPr>
      <w:rFonts w:ascii="Tahoma" w:hAnsi="Tahoma" w:cs="Tahoma"/>
      <w:sz w:val="16"/>
      <w:szCs w:val="16"/>
      <w:lang w:eastAsia="en-US"/>
    </w:rPr>
  </w:style>
  <w:style w:type="character" w:styleId="nfase">
    <w:name w:val="Emphasis"/>
    <w:uiPriority w:val="20"/>
    <w:qFormat/>
    <w:rsid w:val="00B03F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3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4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1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5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82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93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77%2F136346151882443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ms.uerj.br/ims/%C2%B4http://www.psypress.com/books/search/author/marni_sommer/%C2%B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ms.uerj.br/ims/%C2%B4http://www.psypress.com/books/search/author/richard_parker/%C2%B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590/Interface.1708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do Estado do Rio de Janeiro – UERJ</vt:lpstr>
    </vt:vector>
  </TitlesOfParts>
  <Company>UERJ</Company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do Estado do Rio de Janeiro – UERJ</dc:title>
  <dc:creator>IMS</dc:creator>
  <cp:lastModifiedBy>marco.steimback@hotmail.com</cp:lastModifiedBy>
  <cp:revision>3</cp:revision>
  <cp:lastPrinted>2013-12-06T09:24:00Z</cp:lastPrinted>
  <dcterms:created xsi:type="dcterms:W3CDTF">2021-03-17T13:27:00Z</dcterms:created>
  <dcterms:modified xsi:type="dcterms:W3CDTF">2021-04-05T21:47:00Z</dcterms:modified>
</cp:coreProperties>
</file>