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655B68" w:rsidRPr="00EA021E" w14:paraId="7365E622" w14:textId="77777777" w:rsidTr="00321DC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F657699" w14:textId="77777777" w:rsidR="00655B68" w:rsidRDefault="00655B68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128380C9" w14:textId="77777777" w:rsidR="00655B68" w:rsidRDefault="00655B68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59F05125" w14:textId="77777777" w:rsidR="00655B68" w:rsidRPr="003D2171" w:rsidRDefault="00655B68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655B68" w:rsidRPr="00EA021E" w14:paraId="3ECC7C9C" w14:textId="77777777" w:rsidTr="00321DC7">
        <w:trPr>
          <w:trHeight w:hRule="exact" w:val="775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73AA38F" w14:textId="77777777" w:rsidR="00655B68" w:rsidRPr="002B43E9" w:rsidRDefault="00655B68" w:rsidP="00321DC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 Ciências Humanas e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FA16C82" w14:textId="4B619B12" w:rsidR="00655B68" w:rsidRPr="002B43E9" w:rsidRDefault="00655B68" w:rsidP="005611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</w:t>
            </w:r>
            <w:r w:rsidR="00964D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0F48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Sérgio Carrara (professorxs convidadxs Rosana Castro; Fábio Mallart)</w:t>
            </w:r>
          </w:p>
        </w:tc>
      </w:tr>
      <w:tr w:rsidR="00655B68" w:rsidRPr="00EA021E" w14:paraId="70C76448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5D54E27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3241413" w14:textId="77777777" w:rsidR="00655B68" w:rsidRPr="002B43E9" w:rsidRDefault="00655B68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0F48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A22D194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6B80767" w14:textId="77777777" w:rsidR="00957381" w:rsidRPr="0070558F" w:rsidRDefault="00957381" w:rsidP="00957381">
            <w:pPr>
              <w:rPr>
                <w:rFonts w:ascii="Arial" w:hAnsi="Arial" w:cs="Arial"/>
                <w:b/>
                <w:color w:val="000000"/>
              </w:rPr>
            </w:pPr>
            <w:r w:rsidRPr="0070558F">
              <w:rPr>
                <w:rFonts w:ascii="Arial" w:hAnsi="Arial" w:cs="Arial"/>
                <w:b/>
                <w:color w:val="000000"/>
              </w:rPr>
              <w:t>DOUTORADO</w:t>
            </w:r>
          </w:p>
          <w:p w14:paraId="64CEE8D7" w14:textId="3D00E9D6" w:rsidR="00655B68" w:rsidRPr="002B43E9" w:rsidRDefault="00957381" w:rsidP="0095738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1" w:name="_GoBack"/>
            <w:bookmarkEnd w:id="1"/>
            <w:r w:rsidRPr="0070558F">
              <w:rPr>
                <w:rFonts w:ascii="Arial" w:hAnsi="Arial" w:cs="Arial"/>
                <w:b/>
                <w:color w:val="000000"/>
              </w:rPr>
              <w:t>IMS-037138</w:t>
            </w:r>
          </w:p>
        </w:tc>
      </w:tr>
      <w:tr w:rsidR="00655B68" w:rsidRPr="00EA021E" w14:paraId="47940322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C5F18BE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744EACB" w14:textId="77777777" w:rsidR="00655B68" w:rsidRPr="002B43E9" w:rsidRDefault="000F4876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655B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9F04950" w14:textId="77777777" w:rsidR="00655B68" w:rsidRPr="00323983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2393430" w14:textId="77777777" w:rsidR="00655B68" w:rsidRPr="002B43E9" w:rsidRDefault="00655B68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 hs / 3 créditos</w:t>
            </w:r>
          </w:p>
        </w:tc>
      </w:tr>
      <w:tr w:rsidR="00655B68" w:rsidRPr="00EA021E" w14:paraId="6025DFF1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4490632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07F73A5" w14:textId="2CEF5CE1" w:rsidR="00655B68" w:rsidRPr="002B43E9" w:rsidRDefault="000F4876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11/05</w:t>
            </w:r>
            <w:r w:rsidR="003319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48465B8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SEMANA/HORÁRIO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63F2973" w14:textId="77777777" w:rsidR="00655B68" w:rsidRPr="002B43E9" w:rsidRDefault="000F4876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Terça-feira 14:00 às 17:00</w:t>
            </w:r>
          </w:p>
        </w:tc>
      </w:tr>
      <w:tr w:rsidR="00655B68" w:rsidRPr="00EA021E" w14:paraId="0BBFF697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80CFF1D" w14:textId="77777777" w:rsidR="00655B68" w:rsidRPr="00EA021E" w:rsidRDefault="00655B68" w:rsidP="00321DC7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5A3B7DB" w14:textId="75CADCAE" w:rsidR="00655B68" w:rsidRPr="002B43E9" w:rsidRDefault="000F4876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10/08</w:t>
            </w:r>
            <w:r w:rsidR="003319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4D10880" w14:textId="77777777" w:rsidR="00655B68" w:rsidRPr="002B43E9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23FFC54" w14:textId="77777777" w:rsidR="00655B68" w:rsidRPr="002B43E9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655B68" w:rsidRPr="00EA021E" w14:paraId="309805BE" w14:textId="77777777" w:rsidTr="00321DC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5E63AAB0" w14:textId="77777777" w:rsidR="00655B68" w:rsidRPr="00323983" w:rsidRDefault="00655B68" w:rsidP="00321D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655B68" w:rsidRPr="00EA021E" w14:paraId="39192A94" w14:textId="77777777" w:rsidTr="00321DC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2121C3" w14:textId="77777777" w:rsidR="00655B68" w:rsidRPr="002B43E9" w:rsidRDefault="000F4876" w:rsidP="00321DC7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b/>
              </w:rPr>
              <w:t>TEORIA SOCIAL</w:t>
            </w:r>
          </w:p>
        </w:tc>
      </w:tr>
      <w:tr w:rsidR="00655B68" w:rsidRPr="00EA021E" w14:paraId="68A5D13D" w14:textId="77777777" w:rsidTr="00321DC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5834975" w14:textId="77777777" w:rsidR="00655B68" w:rsidRPr="00EA021E" w:rsidRDefault="00655B68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655B68" w:rsidRPr="00EA021E" w14:paraId="74F23BFA" w14:textId="77777777" w:rsidTr="00321DC7">
        <w:trPr>
          <w:trHeight w:val="6573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3C58F2CB" w14:textId="77777777" w:rsidR="00655B68" w:rsidRDefault="00655B68" w:rsidP="00321DC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3B672339" w14:textId="77777777" w:rsidR="00F71B7D" w:rsidRDefault="00F71B7D" w:rsidP="00F71B7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 disciplina objetiva oferecer uma introdução ao pensamento sócio-antropológico de modo a fundamentar pesquisas no campo da saúde coletiva.  Será dividida em três blocos temáticos, a saber:</w:t>
            </w:r>
          </w:p>
          <w:p w14:paraId="7EBF1480" w14:textId="77777777" w:rsidR="00F71B7D" w:rsidRPr="002B1AFB" w:rsidRDefault="00F71B7D" w:rsidP="00F71B7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2B1AFB">
              <w:rPr>
                <w:rFonts w:ascii="Arial" w:hAnsi="Arial" w:cs="Arial"/>
              </w:rPr>
              <w:t>Como definir “social”:</w:t>
            </w:r>
          </w:p>
          <w:p w14:paraId="038267B1" w14:textId="77777777" w:rsidR="00F71B7D" w:rsidRDefault="00F71B7D" w:rsidP="00F71B7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Neste módulo </w:t>
            </w:r>
            <w:r w:rsidRPr="005468B8">
              <w:rPr>
                <w:rFonts w:ascii="Arial" w:hAnsi="Arial" w:cs="Arial"/>
              </w:rPr>
              <w:t xml:space="preserve">buscaremos discutir </w:t>
            </w:r>
            <w:r>
              <w:rPr>
                <w:rFonts w:ascii="Arial" w:hAnsi="Arial" w:cs="Arial"/>
              </w:rPr>
              <w:t>as principais polaridades que marcam o</w:t>
            </w:r>
            <w:r w:rsidRPr="005468B8">
              <w:rPr>
                <w:rFonts w:ascii="Arial" w:hAnsi="Arial" w:cs="Arial"/>
              </w:rPr>
              <w:t xml:space="preserve"> pensamento sócio-antropológico</w:t>
            </w:r>
            <w:r>
              <w:rPr>
                <w:rFonts w:ascii="Arial" w:hAnsi="Arial" w:cs="Arial"/>
              </w:rPr>
              <w:t xml:space="preserve"> – tais como: indivíduo / sociedade, estrutura / processo, determinismo / negociação (agência), e outras que a estas estejam articuladas –  e como tais polaridades se expressam nas diferentes matrizes que constituem tal pensamento. </w:t>
            </w:r>
          </w:p>
          <w:p w14:paraId="3CD0A813" w14:textId="77777777" w:rsidR="00F71B7D" w:rsidRPr="002B1AFB" w:rsidRDefault="00F71B7D" w:rsidP="00F71B7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2B1AFB">
              <w:rPr>
                <w:rFonts w:ascii="Arial" w:hAnsi="Arial" w:cs="Arial"/>
              </w:rPr>
              <w:t>Corpo e saúde nas ciências sociais:</w:t>
            </w:r>
          </w:p>
          <w:p w14:paraId="2BCCB247" w14:textId="77777777" w:rsidR="00F71B7D" w:rsidRDefault="00F71B7D" w:rsidP="00F71B7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módulo buscaremos apresentar e discutir como os temas do corpo e da saúde surgem e são tratados na literatura sócio-antropológica do século XX à luz do que foi apresentado e debatido no módulo anterior.</w:t>
            </w:r>
          </w:p>
          <w:p w14:paraId="66E00B4F" w14:textId="77777777" w:rsidR="00F71B7D" w:rsidRPr="002B1AFB" w:rsidRDefault="00F71B7D" w:rsidP="00F71B7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2B1AFB">
              <w:rPr>
                <w:rFonts w:ascii="Arial" w:hAnsi="Arial" w:cs="Arial"/>
              </w:rPr>
              <w:t>Questões sobre a sociedade contemporânea</w:t>
            </w:r>
          </w:p>
          <w:p w14:paraId="3C1EB469" w14:textId="77777777" w:rsidR="00F71B7D" w:rsidRDefault="00F71B7D" w:rsidP="00F71B7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 módulo traz autores do campo das ciências sociais que procuram analisar, de um ponto de vista histórico, as transformações mais recentes da sociedade contemporânea.  </w:t>
            </w:r>
          </w:p>
          <w:p w14:paraId="00FBEA67" w14:textId="77777777" w:rsidR="00655B68" w:rsidRPr="00A364D3" w:rsidRDefault="00655B68" w:rsidP="00321DC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5C251E" w14:textId="77777777" w:rsidR="00655B68" w:rsidRPr="00A364D3" w:rsidRDefault="00655B68" w:rsidP="00321DC7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64D3">
              <w:rPr>
                <w:rFonts w:ascii="Arial" w:eastAsia="Times New Roman" w:hAnsi="Arial" w:cs="Arial"/>
                <w:b/>
                <w:sz w:val="24"/>
                <w:szCs w:val="24"/>
              </w:rPr>
              <w:t>Bibliografia</w:t>
            </w:r>
          </w:p>
          <w:p w14:paraId="7908D679" w14:textId="77777777" w:rsidR="00964D2D" w:rsidRPr="00964D2D" w:rsidRDefault="008C0E3F" w:rsidP="00964D2D">
            <w:pPr>
              <w:pStyle w:val="NormalWeb"/>
              <w:spacing w:after="120" w:afterAutospacing="0"/>
              <w:rPr>
                <w:rFonts w:asciiTheme="minorHAnsi" w:hAnsiTheme="minorHAnsi" w:cs="Arial"/>
                <w:lang w:val="en-US"/>
              </w:rPr>
            </w:pPr>
            <w:r w:rsidRPr="008C0E3F">
              <w:rPr>
                <w:rFonts w:asciiTheme="minorHAnsi" w:hAnsiTheme="minorHAnsi"/>
                <w:color w:val="222222"/>
              </w:rPr>
              <w:t>BECKER, Howard. Becoming a marihuana user.</w:t>
            </w:r>
            <w:r w:rsidRPr="008C0E3F">
              <w:rPr>
                <w:rStyle w:val="apple-converted-space"/>
                <w:rFonts w:asciiTheme="minorHAnsi" w:hAnsiTheme="minorHAnsi"/>
                <w:color w:val="222222"/>
              </w:rPr>
              <w:t> </w:t>
            </w:r>
            <w:r w:rsidRPr="008C0E3F">
              <w:rPr>
                <w:rStyle w:val="nfase"/>
                <w:rFonts w:asciiTheme="minorHAnsi" w:hAnsiTheme="minorHAnsi"/>
                <w:color w:val="222222"/>
                <w:lang w:val="en-US"/>
              </w:rPr>
              <w:t>The American Journal of Sociology</w:t>
            </w:r>
            <w:r w:rsidRPr="008C0E3F">
              <w:rPr>
                <w:rFonts w:asciiTheme="minorHAnsi" w:hAnsiTheme="minorHAnsi"/>
                <w:color w:val="222222"/>
                <w:lang w:val="en-US"/>
              </w:rPr>
              <w:t>. vol. 59, n. 3, 1953, pp. 235-242.</w:t>
            </w:r>
            <w:r w:rsidR="00964D2D" w:rsidRPr="00964D2D">
              <w:rPr>
                <w:rFonts w:asciiTheme="minorHAnsi" w:hAnsiTheme="minorHAnsi"/>
                <w:lang w:val="en-US"/>
              </w:rPr>
              <w:t xml:space="preserve"> </w:t>
            </w:r>
            <w:r w:rsidR="00964D2D" w:rsidRPr="00964D2D">
              <w:rPr>
                <w:rFonts w:asciiTheme="minorHAnsi" w:hAnsiTheme="minorHAnsi" w:cs="Arial"/>
                <w:lang w:val="en-US"/>
              </w:rPr>
              <w:t xml:space="preserve">. </w:t>
            </w:r>
          </w:p>
          <w:p w14:paraId="6318DECF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</w:rPr>
            </w:pPr>
            <w:r w:rsidRPr="008C0E3F">
              <w:rPr>
                <w:rFonts w:asciiTheme="minorHAnsi" w:hAnsiTheme="minorHAnsi" w:cs="Arial"/>
              </w:rPr>
              <w:t xml:space="preserve">BENJAMIN, Ruha. Retomando nosso fôlego: Estudos de Ciência e Tecnologia, Teoria Racial Crítica e a imaginação carcerária. In: SILVA, Tarcízio (Org.). Comunidades, algoritmos, ativismos: olhares afrodiaspóricos. São Paulo: Literarua, 2020, p. 12-24. </w:t>
            </w:r>
          </w:p>
          <w:p w14:paraId="4C2898F8" w14:textId="77777777" w:rsidR="008C0E3F" w:rsidRPr="008C0E3F" w:rsidRDefault="008C0E3F" w:rsidP="008C0E3F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BOURDIEU, Pierre. Notas provisórias sobre a percepção social do corpo. Pro-posições, 25 (1), 2014. </w:t>
            </w:r>
          </w:p>
          <w:p w14:paraId="4C813FE7" w14:textId="77777777" w:rsidR="008C0E3F" w:rsidRPr="008C0E3F" w:rsidRDefault="008C0E3F" w:rsidP="008C0E3F">
            <w:pPr>
              <w:spacing w:after="12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8C0E3F">
              <w:rPr>
                <w:rFonts w:asciiTheme="minorHAnsi" w:eastAsia="Times New Roman" w:hAnsiTheme="minorHAnsi"/>
                <w:sz w:val="24"/>
                <w:szCs w:val="24"/>
              </w:rPr>
              <w:t>CARRARA, Sérgio e FRY, Peter. Se oriente, rapaz!-: Onde ficam os antropólogos em relação a pastores, geneticistas e tantos -outros- na controvérsia sobre as causas da homossexualidade?. Revista de Antropologia (São Paulo), v. 59, p. 258, 2016.</w:t>
            </w:r>
          </w:p>
          <w:p w14:paraId="157D6AA5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CARRARA, Sérgio. </w:t>
            </w:r>
            <w:r w:rsidRPr="008C0E3F">
              <w:rPr>
                <w:rStyle w:val="article-title"/>
                <w:rFonts w:asciiTheme="minorHAnsi" w:hAnsiTheme="minorHAnsi" w:cs="Arial"/>
                <w:sz w:val="24"/>
                <w:szCs w:val="24"/>
              </w:rPr>
              <w:t>Uma "tempestade" chamada Latour: a antropologia da ciência em perspectival.</w:t>
            </w:r>
            <w:r w:rsidRPr="008C0E3F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Physis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[online]. 2002, vol.12, n.1, pp.180-188. (texto a ser apresentado em seminário)</w:t>
            </w:r>
          </w:p>
          <w:p w14:paraId="0770FABC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DOUGLAS, Mary. </w:t>
            </w:r>
            <w:r w:rsidRPr="008C0E3F">
              <w:rPr>
                <w:rFonts w:asciiTheme="minorHAnsi" w:hAnsiTheme="minorHAnsi" w:cs="Arial"/>
                <w:i/>
                <w:sz w:val="24"/>
                <w:szCs w:val="24"/>
              </w:rPr>
              <w:t>Pureza e perigo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>, São Paulo: Perspectiva, 1976 (Introdução p. 11-17; Cap 3: As abominações do Levítico: p.57-74; cap 6: Poderes e Perigos: 117-140).</w:t>
            </w:r>
          </w:p>
          <w:p w14:paraId="144FBA05" w14:textId="77777777" w:rsidR="008C0E3F" w:rsidRPr="008C0E3F" w:rsidRDefault="008C0E3F" w:rsidP="008C0E3F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t>DURKHEIM, Émile 2003 [1895] –"O que é um Fato Social?". In: Durkheim, Émile. As regras do método scociológico. São Paulo: Martins Fontes. P.1-13</w:t>
            </w:r>
          </w:p>
          <w:p w14:paraId="519FFC60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</w:pPr>
            <w:r w:rsidRPr="008C0E3F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  <w:t xml:space="preserve">ELIAS, Norbert. “Processos Sociais”. In: NEIBURG, Federico e WAIZBORT, Leopoldo (orgs.) </w:t>
            </w:r>
            <w:r w:rsidRPr="008C0E3F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eastAsia="pt-BR"/>
              </w:rPr>
              <w:t>Escritos &amp; ensaios 1</w:t>
            </w:r>
            <w:r w:rsidRPr="008C0E3F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  <w:t>: Estado, processo, opinião pública. Rio de Janeiro: Jorge Zahar Ed., 2006 [1986]. pp.27-34.</w:t>
            </w:r>
          </w:p>
          <w:p w14:paraId="01A1CF50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color w:val="000000"/>
                <w:sz w:val="24"/>
                <w:szCs w:val="24"/>
              </w:rPr>
              <w:t>GAMARRA, Tatiana; PERES, Fabio. Câmara de Saúde Suplementar: apontamentos a partir das contribuições de Georg Simmel.</w:t>
            </w:r>
            <w:r w:rsidRPr="008C0E3F">
              <w:rPr>
                <w:rStyle w:val="apple-converted-space"/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C0E3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Saúde e Sociedade</w:t>
            </w:r>
            <w:r w:rsidRPr="008C0E3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,  v. 23, n. 2, 2014. p. 641-650. 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>(texto a ser apresentado em seminário)</w:t>
            </w:r>
          </w:p>
          <w:p w14:paraId="379ADAC6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t xml:space="preserve">GOFFMAN, Erving [1963] 2008 </w:t>
            </w:r>
            <w:r w:rsidRPr="008C0E3F">
              <w:rPr>
                <w:rFonts w:asciiTheme="minorHAnsi" w:hAnsiTheme="minorHAnsi"/>
                <w:i/>
                <w:sz w:val="24"/>
                <w:szCs w:val="24"/>
              </w:rPr>
              <w:t>Estigma</w:t>
            </w:r>
            <w:r w:rsidRPr="008C0E3F">
              <w:rPr>
                <w:rFonts w:asciiTheme="minorHAnsi" w:hAnsiTheme="minorHAnsi"/>
                <w:sz w:val="24"/>
                <w:szCs w:val="24"/>
              </w:rPr>
              <w:t xml:space="preserve">: notas sobre a manipulação da identidade deteriorada Rio de Janeiro, LTC (“Estigma e Identidade Social” [11-50]). </w:t>
            </w:r>
          </w:p>
          <w:p w14:paraId="4AC7A5F0" w14:textId="77777777" w:rsidR="008C0E3F" w:rsidRPr="00814E7A" w:rsidRDefault="008C0E3F" w:rsidP="008C0E3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8C0E3F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GRAHAM, S. Desligando cidades (capítulo 8). In: Cidades sitiadas: o novo urbanismo militar. São Paulo: Boitempo, 2016.</w:t>
            </w:r>
            <w:r w:rsidRPr="007817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6835BC7B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bCs/>
                <w:sz w:val="24"/>
                <w:szCs w:val="24"/>
              </w:rPr>
              <w:t>HARAWAY, Donna. Saberes localizados: a questão da ciência para o feminismo e o privilégio da perspectiva parcial. Cadernos Pagu (5): 7-41, 1995.</w:t>
            </w:r>
          </w:p>
          <w:p w14:paraId="708CA1C8" w14:textId="77777777" w:rsidR="008C0E3F" w:rsidRPr="008C0E3F" w:rsidRDefault="008C0E3F" w:rsidP="008C0E3F">
            <w:pPr>
              <w:pStyle w:val="NormalWeb"/>
              <w:shd w:val="clear" w:color="auto" w:fill="FFFFFF"/>
              <w:spacing w:after="120" w:afterAutospacing="0"/>
              <w:rPr>
                <w:rFonts w:asciiTheme="minorHAnsi" w:hAnsiTheme="minorHAnsi"/>
                <w:color w:val="222222"/>
              </w:rPr>
            </w:pPr>
            <w:r w:rsidRPr="008C0E3F">
              <w:rPr>
                <w:rFonts w:asciiTheme="minorHAnsi" w:hAnsiTheme="minorHAnsi"/>
                <w:lang w:val="en-US"/>
              </w:rPr>
              <w:t xml:space="preserve">JARVINEN, </w:t>
            </w:r>
            <w:proofErr w:type="spellStart"/>
            <w:r w:rsidRPr="008C0E3F">
              <w:rPr>
                <w:rFonts w:asciiTheme="minorHAnsi" w:hAnsiTheme="minorHAnsi"/>
                <w:lang w:val="en-US"/>
              </w:rPr>
              <w:t>Margaretha</w:t>
            </w:r>
            <w:proofErr w:type="spellEnd"/>
            <w:r w:rsidRPr="008C0E3F">
              <w:rPr>
                <w:rFonts w:asciiTheme="minorHAnsi" w:hAnsiTheme="minorHAnsi"/>
                <w:lang w:val="en-US"/>
              </w:rPr>
              <w:t xml:space="preserve"> e RAVN, Signe. Cannabis careers revisited: Applying Howard S. Becker’s theory to present day cannabis use.</w:t>
            </w:r>
            <w:r w:rsidRPr="008C0E3F">
              <w:rPr>
                <w:rStyle w:val="apple-converted-space"/>
                <w:rFonts w:asciiTheme="minorHAnsi" w:hAnsiTheme="minorHAnsi"/>
                <w:lang w:val="en-US"/>
              </w:rPr>
              <w:t> </w:t>
            </w:r>
            <w:r w:rsidRPr="008C0E3F">
              <w:rPr>
                <w:rStyle w:val="nfase"/>
                <w:rFonts w:asciiTheme="minorHAnsi" w:hAnsiTheme="minorHAnsi"/>
              </w:rPr>
              <w:t>Social Science &amp; Medicine</w:t>
            </w:r>
            <w:r w:rsidRPr="008C0E3F">
              <w:rPr>
                <w:rFonts w:asciiTheme="minorHAnsi" w:hAnsiTheme="minorHAnsi"/>
              </w:rPr>
              <w:t>, 100, p. 133-140, 2014.</w:t>
            </w:r>
            <w:r w:rsidRPr="008C0E3F">
              <w:rPr>
                <w:rFonts w:asciiTheme="minorHAnsi" w:hAnsiTheme="minorHAnsi"/>
                <w:color w:val="222222"/>
              </w:rPr>
              <w:t xml:space="preserve"> </w:t>
            </w:r>
            <w:r w:rsidRPr="008C0E3F">
              <w:rPr>
                <w:rFonts w:asciiTheme="minorHAnsi" w:hAnsiTheme="minorHAnsi" w:cs="Arial"/>
              </w:rPr>
              <w:t>(texto a ser apresentado em seminário)</w:t>
            </w:r>
          </w:p>
          <w:p w14:paraId="5E277376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  <w:lang w:val="en-US"/>
              </w:rPr>
            </w:pPr>
            <w:r w:rsidRPr="008C0E3F">
              <w:rPr>
                <w:rFonts w:asciiTheme="minorHAnsi" w:hAnsiTheme="minorHAnsi" w:cs="Arial"/>
              </w:rPr>
              <w:t xml:space="preserve">JASANOFF, Sheila (org.) </w:t>
            </w:r>
            <w:r w:rsidRPr="008C0E3F">
              <w:rPr>
                <w:rFonts w:asciiTheme="minorHAnsi" w:hAnsiTheme="minorHAnsi" w:cs="Arial"/>
                <w:lang w:val="en-US"/>
              </w:rPr>
              <w:t xml:space="preserve">States of Knowledge: the co-production of Science and social order. New York: </w:t>
            </w:r>
            <w:proofErr w:type="spellStart"/>
            <w:r w:rsidRPr="008C0E3F">
              <w:rPr>
                <w:rFonts w:asciiTheme="minorHAnsi" w:hAnsiTheme="minorHAnsi" w:cs="Arial"/>
                <w:lang w:val="en-US"/>
              </w:rPr>
              <w:t>Routledge</w:t>
            </w:r>
            <w:proofErr w:type="spellEnd"/>
            <w:r w:rsidRPr="008C0E3F">
              <w:rPr>
                <w:rFonts w:asciiTheme="minorHAnsi" w:hAnsiTheme="minorHAnsi" w:cs="Arial"/>
                <w:lang w:val="en-US"/>
              </w:rPr>
              <w:t>, 2004. (</w:t>
            </w:r>
            <w:proofErr w:type="spellStart"/>
            <w:r w:rsidRPr="008C0E3F">
              <w:rPr>
                <w:rFonts w:asciiTheme="minorHAnsi" w:hAnsiTheme="minorHAnsi" w:cs="Arial"/>
                <w:lang w:val="en-US"/>
              </w:rPr>
              <w:t>capitulo</w:t>
            </w:r>
            <w:proofErr w:type="spellEnd"/>
            <w:r w:rsidRPr="008C0E3F">
              <w:rPr>
                <w:rFonts w:asciiTheme="minorHAnsi" w:hAnsiTheme="minorHAnsi" w:cs="Arial"/>
                <w:lang w:val="en-US"/>
              </w:rPr>
              <w:t xml:space="preserve"> 1: The idiom of co-production, p.1-12) </w:t>
            </w:r>
          </w:p>
          <w:p w14:paraId="2A854ECF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bCs/>
                <w:sz w:val="24"/>
                <w:szCs w:val="24"/>
              </w:rPr>
              <w:t>LATOUR, Bruno. Reagregando o social: uma introdução à teoria do Ator-Rede. Salvador/Bauru: EDUFBA/EDUSC, 2012. (Introdução: como retomar a tarefa de descobrir associações, p. 17-38;  Introdução à parte 1: como se alimentar de controvérsias, p.41-47)</w:t>
            </w:r>
          </w:p>
          <w:p w14:paraId="572D25FA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</w:rPr>
            </w:pPr>
            <w:r w:rsidRPr="008C0E3F">
              <w:rPr>
                <w:rFonts w:asciiTheme="minorHAnsi" w:hAnsiTheme="minorHAnsi" w:cs="Arial"/>
              </w:rPr>
              <w:t>MANICA, Daniela; GOLDENBERG, Regina; ASENSI, Karina. CeSaM, as Células do Sangue Menstrual: Gênero, tecnociência e terapia celular. INTERSEÇÕES, v. 20 n. 1, p. 93-113, 2018. (texto a ser apresentado em seminário)</w:t>
            </w:r>
          </w:p>
          <w:p w14:paraId="7A16CC4C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t xml:space="preserve">MAUSS, Marcel. As técnicas do corpo. In MAUSS, Marcel. </w:t>
            </w:r>
            <w:r w:rsidRPr="008C0E3F">
              <w:rPr>
                <w:rFonts w:asciiTheme="minorHAnsi" w:hAnsiTheme="minorHAnsi"/>
                <w:i/>
                <w:sz w:val="24"/>
                <w:szCs w:val="24"/>
              </w:rPr>
              <w:t>Sociologia e antropologia</w:t>
            </w:r>
            <w:r w:rsidRPr="008C0E3F">
              <w:rPr>
                <w:rFonts w:asciiTheme="minorHAnsi" w:hAnsiTheme="minorHAnsi"/>
                <w:sz w:val="24"/>
                <w:szCs w:val="24"/>
              </w:rPr>
              <w:t xml:space="preserve">. São Paulo: Cosacnaify, 2003 [1935] </w:t>
            </w:r>
          </w:p>
          <w:p w14:paraId="57A86FB3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 w:rsidRPr="008C0E3F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MBEMBE, A. Necropolítica. São Paulo: n-1 edições, 2018.</w:t>
            </w:r>
          </w:p>
          <w:p w14:paraId="73D21C09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color w:val="000000"/>
                <w:sz w:val="24"/>
                <w:szCs w:val="24"/>
              </w:rPr>
              <w:t>MINNAERT, Ana; FREITAS, Maria. Práticas de higiene em uma feira livre da cidade de Salvador (BA).</w:t>
            </w:r>
            <w:r w:rsidRPr="008C0E3F">
              <w:rPr>
                <w:rStyle w:val="apple-converted-space"/>
                <w:rFonts w:asciiTheme="minorHAnsi" w:hAnsiTheme="minorHAnsi" w:cs="Arial"/>
                <w:color w:val="000000"/>
                <w:sz w:val="24"/>
                <w:szCs w:val="24"/>
              </w:rPr>
              <w:t> </w:t>
            </w:r>
            <w:r w:rsidRPr="008C0E3F">
              <w:rPr>
                <w:rFonts w:asciiTheme="minorHAnsi" w:hAnsiTheme="minorHAnsi" w:cs="Arial"/>
                <w:color w:val="000000"/>
                <w:sz w:val="24"/>
                <w:szCs w:val="24"/>
              </w:rPr>
              <w:t>Ciência e Saúde Coletiva,  v. 15, supl. 1, 2010. p. 1607-1614.</w:t>
            </w:r>
          </w:p>
          <w:p w14:paraId="5E8A88B1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  <w:b/>
                <w:bCs/>
              </w:rPr>
            </w:pPr>
            <w:r w:rsidRPr="008C0E3F">
              <w:rPr>
                <w:rFonts w:asciiTheme="minorHAnsi" w:hAnsiTheme="minorHAnsi"/>
              </w:rPr>
              <w:t xml:space="preserve">MONTAGNER, Miguel. Pierre Bourdieu, o corpo e a saúde: algumas possibilidades teóricas. Ciência e </w:t>
            </w:r>
          </w:p>
          <w:p w14:paraId="03AADF39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bCs/>
                <w:sz w:val="24"/>
                <w:szCs w:val="24"/>
              </w:rPr>
              <w:t>PHELAN, Jo; LINK, Bruce e DOVIDIO, John. Estigma e preconceito: um animal ou dois</w:t>
            </w:r>
            <w:r w:rsidRPr="008C0E3F">
              <w:rPr>
                <w:rFonts w:asciiTheme="minorHAnsi" w:eastAsia="Arial" w:hAnsiTheme="minorHAnsi"/>
                <w:sz w:val="24"/>
                <w:szCs w:val="24"/>
              </w:rPr>
              <w:t>? In: MONTEIRO, Simone. Estigma e Saúde. Rio de Janeiro: FIOCRUZ. pp.183-207.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(texto a ser apresentado em seminário)</w:t>
            </w:r>
          </w:p>
          <w:p w14:paraId="4D4236EB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  <w:lang w:val="en-US"/>
              </w:rPr>
            </w:pPr>
            <w:r w:rsidRPr="008C0E3F">
              <w:rPr>
                <w:rFonts w:asciiTheme="minorHAnsi" w:hAnsiTheme="minorHAnsi" w:cs="Arial"/>
                <w:lang w:val="en-US"/>
              </w:rPr>
              <w:t>ROBERTS, Dorothy E. What's Wrong with Race-Based Medicine</w:t>
            </w:r>
            <w:proofErr w:type="gramStart"/>
            <w:r w:rsidRPr="008C0E3F">
              <w:rPr>
                <w:rFonts w:asciiTheme="minorHAnsi" w:hAnsiTheme="minorHAnsi" w:cs="Arial"/>
                <w:lang w:val="en-US"/>
              </w:rPr>
              <w:t>?:</w:t>
            </w:r>
            <w:proofErr w:type="gramEnd"/>
            <w:r w:rsidRPr="008C0E3F">
              <w:rPr>
                <w:rFonts w:asciiTheme="minorHAnsi" w:hAnsiTheme="minorHAnsi" w:cs="Arial"/>
                <w:lang w:val="en-US"/>
              </w:rPr>
              <w:t xml:space="preserve"> Genes, Drugs, and Health Disparities. </w:t>
            </w:r>
            <w:r w:rsidRPr="008C0E3F">
              <w:rPr>
                <w:rFonts w:asciiTheme="minorHAnsi" w:hAnsiTheme="minorHAnsi" w:cs="Arial"/>
                <w:lang w:val="en-US"/>
              </w:rPr>
              <w:lastRenderedPageBreak/>
              <w:t>Minnesota Journal of Law, Science &amp; Technology. 2011</w:t>
            </w:r>
            <w:proofErr w:type="gramStart"/>
            <w:r w:rsidRPr="008C0E3F">
              <w:rPr>
                <w:rFonts w:asciiTheme="minorHAnsi" w:hAnsiTheme="minorHAnsi" w:cs="Arial"/>
                <w:lang w:val="en-US"/>
              </w:rPr>
              <w:t>;12</w:t>
            </w:r>
            <w:proofErr w:type="gramEnd"/>
            <w:r w:rsidRPr="008C0E3F">
              <w:rPr>
                <w:rFonts w:asciiTheme="minorHAnsi" w:hAnsiTheme="minorHAnsi" w:cs="Arial"/>
                <w:lang w:val="en-US"/>
              </w:rPr>
              <w:t xml:space="preserve">(1):1-21. </w:t>
            </w:r>
          </w:p>
          <w:p w14:paraId="0041AB78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t xml:space="preserve">ROSA, Vitor. As técnicas do corpo de Marcel Mauss e o campo desportivo. Estudos Sociológicos, Araraquara, vol. 24, n. 47, 2019. pp. 341-350. </w:t>
            </w:r>
          </w:p>
          <w:p w14:paraId="725BC2C1" w14:textId="77777777" w:rsidR="00655B68" w:rsidRDefault="008C0E3F" w:rsidP="00BA490B">
            <w:pPr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sz w:val="24"/>
                <w:szCs w:val="24"/>
              </w:rPr>
              <w:t>SIMMEL, Georg</w:t>
            </w:r>
            <w:r w:rsidR="00964D2D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64D2D">
              <w:rPr>
                <w:rFonts w:asciiTheme="minorHAnsi" w:hAnsiTheme="minorHAnsi" w:cs="Arial"/>
                <w:sz w:val="24"/>
                <w:szCs w:val="24"/>
              </w:rPr>
              <w:t>1983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“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>Como as formas sociais se mantêm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”. In: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>MORAES FILHO, Evaristo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(Org.)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 xml:space="preserve">Simmel. 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>São Paulo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 xml:space="preserve">Editora Atica (Coleção Grandes Cientistas Sociais), [1898], 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p.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>46-58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454B4DBE" w14:textId="77777777" w:rsidR="00964D2D" w:rsidRPr="00814E7A" w:rsidRDefault="00964D2D" w:rsidP="00964D2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WEBER, Max  A “objetividade” do conhecimento nas ciências sociais. São Paulo: Editora Ática, 2006.  </w:t>
            </w:r>
          </w:p>
        </w:tc>
      </w:tr>
      <w:tr w:rsidR="00655B68" w:rsidRPr="00EA021E" w14:paraId="22A795BA" w14:textId="77777777" w:rsidTr="00321DC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F3CA61" w14:textId="77777777" w:rsidR="00655B68" w:rsidRPr="00EA021E" w:rsidRDefault="00655B68" w:rsidP="00321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1227B3AD" w14:textId="77777777" w:rsidR="00655B68" w:rsidRDefault="00655B68" w:rsidP="00655B68"/>
    <w:p w14:paraId="1824A2AE" w14:textId="77777777" w:rsidR="00655B68" w:rsidRDefault="00655B68" w:rsidP="00655B68"/>
    <w:p w14:paraId="5081B4D7" w14:textId="77777777" w:rsidR="00655B68" w:rsidRDefault="00655B68" w:rsidP="00655B68"/>
    <w:p w14:paraId="1B038ED3" w14:textId="77777777" w:rsidR="00A138BA" w:rsidRPr="00655B68" w:rsidRDefault="00957381" w:rsidP="00655B68"/>
    <w:sectPr w:rsidR="00A138BA" w:rsidRPr="00655B68" w:rsidSect="008B28D5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1FD"/>
    <w:multiLevelType w:val="hybridMultilevel"/>
    <w:tmpl w:val="C3227F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68"/>
    <w:rsid w:val="000F4876"/>
    <w:rsid w:val="002329C1"/>
    <w:rsid w:val="0033197B"/>
    <w:rsid w:val="00561188"/>
    <w:rsid w:val="006331D1"/>
    <w:rsid w:val="00655B68"/>
    <w:rsid w:val="006C5DAC"/>
    <w:rsid w:val="008C0E3F"/>
    <w:rsid w:val="00957381"/>
    <w:rsid w:val="00964D2D"/>
    <w:rsid w:val="00AA26FC"/>
    <w:rsid w:val="00B3520D"/>
    <w:rsid w:val="00B80D3D"/>
    <w:rsid w:val="00BA490B"/>
    <w:rsid w:val="00C52AF5"/>
    <w:rsid w:val="00DA69CF"/>
    <w:rsid w:val="00F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B5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Cabealho3">
    <w:name w:val="heading 3"/>
    <w:basedOn w:val="Normal"/>
    <w:link w:val="Cabealho3Carcter"/>
    <w:uiPriority w:val="9"/>
    <w:qFormat/>
    <w:rsid w:val="00F71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B7D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71B7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iperligao">
    <w:name w:val="Hyperlink"/>
    <w:rsid w:val="00F71B7D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F71B7D"/>
  </w:style>
  <w:style w:type="character" w:styleId="nfase">
    <w:name w:val="Emphasis"/>
    <w:uiPriority w:val="20"/>
    <w:qFormat/>
    <w:rsid w:val="00F71B7D"/>
    <w:rPr>
      <w:i/>
      <w:iCs/>
    </w:rPr>
  </w:style>
  <w:style w:type="paragraph" w:styleId="NormalWeb">
    <w:name w:val="Normal (Web)"/>
    <w:basedOn w:val="Normal"/>
    <w:uiPriority w:val="99"/>
    <w:unhideWhenUsed/>
    <w:rsid w:val="00F71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rticle-title">
    <w:name w:val="article-title"/>
    <w:rsid w:val="00F71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Cabealho3">
    <w:name w:val="heading 3"/>
    <w:basedOn w:val="Normal"/>
    <w:link w:val="Cabealho3Carcter"/>
    <w:uiPriority w:val="9"/>
    <w:qFormat/>
    <w:rsid w:val="00F71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B7D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71B7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iperligao">
    <w:name w:val="Hyperlink"/>
    <w:rsid w:val="00F71B7D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F71B7D"/>
  </w:style>
  <w:style w:type="character" w:styleId="nfase">
    <w:name w:val="Emphasis"/>
    <w:uiPriority w:val="20"/>
    <w:qFormat/>
    <w:rsid w:val="00F71B7D"/>
    <w:rPr>
      <w:i/>
      <w:iCs/>
    </w:rPr>
  </w:style>
  <w:style w:type="paragraph" w:styleId="NormalWeb">
    <w:name w:val="Normal (Web)"/>
    <w:basedOn w:val="Normal"/>
    <w:uiPriority w:val="99"/>
    <w:unhideWhenUsed/>
    <w:rsid w:val="00F71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rticle-title">
    <w:name w:val="article-title"/>
    <w:rsid w:val="00F7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marco.steimback@hotmail.com</cp:lastModifiedBy>
  <cp:revision>6</cp:revision>
  <dcterms:created xsi:type="dcterms:W3CDTF">2021-03-19T11:49:00Z</dcterms:created>
  <dcterms:modified xsi:type="dcterms:W3CDTF">2021-04-05T21:06:00Z</dcterms:modified>
</cp:coreProperties>
</file>